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Ind w:w="5" w:type="dxa"/>
        <w:tblCellMar>
          <w:top w:w="47" w:type="dxa"/>
          <w:left w:w="10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355"/>
        <w:gridCol w:w="8995"/>
      </w:tblGrid>
      <w:tr w:rsidR="00A633FB" w14:paraId="78C4E860" w14:textId="77777777">
        <w:trPr>
          <w:trHeight w:val="59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80E5" w14:textId="77777777" w:rsidR="00A633FB" w:rsidRDefault="00A633F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32B" w14:textId="79A78DF6" w:rsidR="00A633FB" w:rsidRDefault="00A633FB">
            <w:pPr>
              <w:spacing w:after="0" w:line="259" w:lineRule="auto"/>
              <w:ind w:left="346" w:firstLine="14"/>
              <w:jc w:val="left"/>
            </w:pPr>
            <w:r>
              <w:t xml:space="preserve">Provide requesting Program Office name, Program Charged information, PO number if previously assigned.  </w:t>
            </w:r>
          </w:p>
        </w:tc>
      </w:tr>
      <w:tr w:rsidR="008F1D8E" w14:paraId="3389301A" w14:textId="77777777">
        <w:trPr>
          <w:trHeight w:val="59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257B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C00B" w14:textId="4FA075CD" w:rsidR="008F1D8E" w:rsidRDefault="00A64E06">
            <w:pPr>
              <w:spacing w:after="0" w:line="259" w:lineRule="auto"/>
              <w:ind w:left="346" w:firstLine="14"/>
              <w:jc w:val="left"/>
            </w:pPr>
            <w:r>
              <w:t xml:space="preserve">Vendor doing business with the State </w:t>
            </w:r>
            <w:r w:rsidR="00A633FB" w:rsidRPr="00A633FB">
              <w:rPr>
                <w:b/>
                <w:bCs/>
              </w:rPr>
              <w:t>must be</w:t>
            </w:r>
            <w:r>
              <w:rPr>
                <w:b/>
              </w:rPr>
              <w:t xml:space="preserve"> registered</w:t>
            </w:r>
            <w:r>
              <w:t xml:space="preserve"> into the MS Accountability System for Government Information and Collaboration (MAGIC)</w:t>
            </w:r>
            <w:r w:rsidR="00A633FB">
              <w:t xml:space="preserve">. To prevent delays, purchasing staff must have a number to process purchase order requests. </w:t>
            </w:r>
          </w:p>
        </w:tc>
      </w:tr>
      <w:tr w:rsidR="008F1D8E" w14:paraId="71DFDB11" w14:textId="77777777">
        <w:trPr>
          <w:trHeight w:val="147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193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CCDB" w14:textId="64D7FD58" w:rsidR="008F1D8E" w:rsidRPr="00A633FB" w:rsidRDefault="00A64E06">
            <w:pPr>
              <w:spacing w:after="0" w:line="259" w:lineRule="auto"/>
              <w:ind w:left="360" w:firstLine="0"/>
              <w:jc w:val="left"/>
              <w:rPr>
                <w:b/>
                <w:bCs/>
              </w:rPr>
            </w:pPr>
            <w:r w:rsidRPr="00A633FB">
              <w:rPr>
                <w:b/>
                <w:bCs/>
              </w:rPr>
              <w:t xml:space="preserve">Vendor supplier number </w:t>
            </w:r>
            <w:r w:rsidR="00A633FB">
              <w:rPr>
                <w:b/>
                <w:bCs/>
              </w:rPr>
              <w:t>must be</w:t>
            </w:r>
            <w:r w:rsidRPr="00A633FB">
              <w:rPr>
                <w:b/>
                <w:bCs/>
              </w:rPr>
              <w:t xml:space="preserve"> registered in MAGIC </w:t>
            </w:r>
          </w:p>
          <w:p w14:paraId="0282E034" w14:textId="7A23A5EA" w:rsidR="008F1D8E" w:rsidRDefault="00A64E06">
            <w:pPr>
              <w:spacing w:after="0" w:line="259" w:lineRule="auto"/>
              <w:ind w:left="346" w:firstLine="14"/>
              <w:jc w:val="left"/>
            </w:pPr>
            <w:r>
              <w:rPr>
                <w:b/>
              </w:rPr>
              <w:t>Note:</w:t>
            </w:r>
            <w:r>
              <w:t xml:space="preserve"> Vendor must contact </w:t>
            </w:r>
            <w:hyperlink r:id="rId7">
              <w:r>
                <w:rPr>
                  <w:color w:val="0562C1"/>
                  <w:u w:val="single" w:color="0562C1"/>
                </w:rPr>
                <w:t>D</w:t>
              </w:r>
            </w:hyperlink>
            <w:r>
              <w:rPr>
                <w:rFonts w:ascii="ZWAdobeF" w:eastAsia="ZWAdobeF" w:hAnsi="ZWAdobeF" w:cs="ZWAdobeF"/>
                <w:i/>
                <w:sz w:val="3"/>
                <w:vertAlign w:val="subscript"/>
              </w:rPr>
              <w:t xml:space="preserve">30 </w:t>
            </w:r>
            <w:hyperlink r:id="rId8">
              <w:r w:rsidR="00A633FB">
                <w:rPr>
                  <w:color w:val="0562C1"/>
                  <w:u w:val="single" w:color="0562C1"/>
                </w:rPr>
                <w:t>epartment</w:t>
              </w:r>
              <w:r>
                <w:rPr>
                  <w:color w:val="0562C1"/>
                  <w:u w:val="single" w:color="0562C1"/>
                </w:rPr>
                <w:t xml:space="preserve"> of Finance Administration</w:t>
              </w:r>
            </w:hyperlink>
            <w:hyperlink r:id="rId9">
              <w:r>
                <w:t xml:space="preserve"> </w:t>
              </w:r>
            </w:hyperlink>
            <w:r>
              <w:rPr>
                <w:rFonts w:ascii="ZWAdobeF" w:eastAsia="ZWAdobeF" w:hAnsi="ZWAdobeF" w:cs="ZWAdobeF"/>
                <w:i/>
                <w:sz w:val="2"/>
              </w:rPr>
              <w:t xml:space="preserve">U30T </w:t>
            </w:r>
            <w:r>
              <w:t xml:space="preserve">to assist with registration. A supplier number will be emailed to vendor from the Department of Finance Administration. Program must obtain vendor number and place in the Vendor Number section on the </w:t>
            </w:r>
            <w:r>
              <w:t xml:space="preserve">requisition. </w:t>
            </w:r>
          </w:p>
        </w:tc>
      </w:tr>
      <w:tr w:rsidR="00A633FB" w14:paraId="3EC1BD43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1B0D" w14:textId="77777777" w:rsidR="00A633FB" w:rsidRDefault="00A633F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96C5" w14:textId="06CDB8D6" w:rsidR="00A633FB" w:rsidRDefault="00A633FB">
            <w:pPr>
              <w:spacing w:after="0" w:line="259" w:lineRule="auto"/>
              <w:ind w:left="360" w:firstLine="0"/>
              <w:jc w:val="left"/>
            </w:pPr>
            <w:r w:rsidRPr="00A633FB">
              <w:rPr>
                <w:b/>
                <w:bCs/>
              </w:rPr>
              <w:t>MAGIC contract number</w:t>
            </w:r>
            <w:r>
              <w:t xml:space="preserve"> must be provided for ITS and MDE contract agreements</w:t>
            </w:r>
          </w:p>
        </w:tc>
      </w:tr>
      <w:tr w:rsidR="008F1D8E" w14:paraId="171792AF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384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6E91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Vendor name, number, street address/email address affixed and aligned with MAGIC  </w:t>
            </w:r>
          </w:p>
        </w:tc>
      </w:tr>
      <w:tr w:rsidR="008F1D8E" w14:paraId="7024366D" w14:textId="77777777">
        <w:trPr>
          <w:trHeight w:val="30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D86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899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Product numbers, pricing and est. shipping amounts verified by vendor </w:t>
            </w:r>
          </w:p>
        </w:tc>
      </w:tr>
      <w:tr w:rsidR="008F1D8E" w14:paraId="22B3001F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36D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1F0" w14:textId="77777777" w:rsidR="008F1D8E" w:rsidRDefault="00A64E06">
            <w:pPr>
              <w:spacing w:after="0" w:line="259" w:lineRule="auto"/>
              <w:ind w:left="0" w:right="44" w:firstLine="0"/>
              <w:jc w:val="center"/>
            </w:pPr>
            <w:r>
              <w:t>Authorized persons for requester and signature authority are not the same person</w:t>
            </w:r>
            <w:r>
              <w:rPr>
                <w:sz w:val="22"/>
              </w:rPr>
              <w:t xml:space="preserve"> </w:t>
            </w:r>
          </w:p>
        </w:tc>
      </w:tr>
      <w:tr w:rsidR="008F1D8E" w14:paraId="718895FE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695F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3F9F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Dates, vendor email address, and phone numbers provided </w:t>
            </w:r>
          </w:p>
        </w:tc>
      </w:tr>
      <w:tr w:rsidR="008F1D8E" w14:paraId="017E36F9" w14:textId="77777777">
        <w:trPr>
          <w:trHeight w:val="59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2C62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6FDD" w14:textId="77777777" w:rsidR="008F1D8E" w:rsidRDefault="00A64E06">
            <w:pPr>
              <w:spacing w:after="0" w:line="259" w:lineRule="auto"/>
              <w:ind w:left="346" w:firstLine="14"/>
              <w:jc w:val="left"/>
            </w:pPr>
            <w:r>
              <w:t xml:space="preserve">The MDE Request for Quotes found on the procurement webpage is aligned with quotes received from vendor (apples to apples) </w:t>
            </w:r>
          </w:p>
        </w:tc>
      </w:tr>
      <w:tr w:rsidR="008F1D8E" w14:paraId="7C857824" w14:textId="77777777">
        <w:trPr>
          <w:trHeight w:val="30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F15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E46A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Quantity, unit, product numbers, description, unit price and totals align </w:t>
            </w:r>
          </w:p>
        </w:tc>
      </w:tr>
      <w:tr w:rsidR="008F1D8E" w14:paraId="19A343B8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1C7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FD26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Budget codes and budget year are accurate </w:t>
            </w:r>
          </w:p>
        </w:tc>
      </w:tr>
      <w:tr w:rsidR="008F1D8E" w14:paraId="03484EB8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411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D4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Funds approved by accounting contact  </w:t>
            </w:r>
          </w:p>
        </w:tc>
      </w:tr>
      <w:tr w:rsidR="008F1D8E" w14:paraId="103CB4C7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CE3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21B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 xml:space="preserve">For equipment purchases, funds have been moved to the equipment budget </w:t>
            </w:r>
          </w:p>
        </w:tc>
      </w:tr>
      <w:tr w:rsidR="008F1D8E" w14:paraId="3A0E7FA7" w14:textId="77777777">
        <w:trPr>
          <w:trHeight w:val="59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BC2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8D0" w14:textId="77777777" w:rsidR="008F1D8E" w:rsidRDefault="00A64E06">
            <w:pPr>
              <w:spacing w:after="0" w:line="259" w:lineRule="auto"/>
              <w:ind w:left="346" w:firstLine="14"/>
              <w:jc w:val="left"/>
            </w:pPr>
            <w:r>
              <w:t xml:space="preserve">Technology purchase request “blue form” attached and approved by OTSS PRIOR to submission to Procurement </w:t>
            </w:r>
          </w:p>
        </w:tc>
      </w:tr>
      <w:tr w:rsidR="008F1D8E" w14:paraId="19A16958" w14:textId="77777777">
        <w:trPr>
          <w:trHeight w:val="59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1D2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6D9" w14:textId="7C097DDC" w:rsidR="008F1D8E" w:rsidRDefault="00A64E06">
            <w:pPr>
              <w:spacing w:after="0" w:line="259" w:lineRule="auto"/>
              <w:ind w:left="346" w:firstLine="14"/>
              <w:jc w:val="left"/>
            </w:pPr>
            <w:r>
              <w:rPr>
                <w:i/>
              </w:rPr>
              <w:t>PO Change Request Form shall</w:t>
            </w:r>
            <w:r>
              <w:rPr>
                <w:i/>
              </w:rPr>
              <w:t xml:space="preserve"> be used for all modifications to an existing purchase order </w:t>
            </w:r>
          </w:p>
        </w:tc>
      </w:tr>
      <w:tr w:rsidR="008F1D8E" w14:paraId="7E9636A4" w14:textId="77777777">
        <w:trPr>
          <w:trHeight w:val="115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0585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05D" w14:textId="77777777" w:rsidR="00A64E06" w:rsidRDefault="00A64E06">
            <w:pPr>
              <w:spacing w:after="0" w:line="259" w:lineRule="auto"/>
              <w:ind w:left="360" w:right="480" w:firstLine="0"/>
            </w:pPr>
            <w:r>
              <w:t xml:space="preserve">Quotes attached – with vendor contact information/email/signature, if applicable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Under $5,000 – no competitive bid required; one quote attached</w:t>
            </w:r>
          </w:p>
          <w:p w14:paraId="098CB1A6" w14:textId="55A95315" w:rsidR="00A64E06" w:rsidRDefault="00A64E06">
            <w:pPr>
              <w:spacing w:after="0" w:line="259" w:lineRule="auto"/>
              <w:ind w:left="360" w:right="480" w:firstLine="0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$5,000.01 - $50,000 – two quotes attached (apples to apples) </w:t>
            </w:r>
          </w:p>
          <w:p w14:paraId="6C07B421" w14:textId="5E193ED7" w:rsidR="008F1D8E" w:rsidRPr="00A64E06" w:rsidRDefault="00A64E06">
            <w:pPr>
              <w:spacing w:after="0" w:line="259" w:lineRule="auto"/>
              <w:ind w:left="360" w:right="480" w:firstLine="0"/>
              <w:rPr>
                <w:szCs w:val="24"/>
              </w:rPr>
            </w:pPr>
            <w:r w:rsidRPr="00A64E06">
              <w:rPr>
                <w:rFonts w:ascii="Courier New" w:eastAsia="Courier New" w:hAnsi="Courier New" w:cs="Courier New"/>
                <w:szCs w:val="24"/>
              </w:rPr>
              <w:t>o</w:t>
            </w:r>
            <w:r w:rsidRPr="00A64E06">
              <w:rPr>
                <w:rFonts w:ascii="Arial" w:eastAsia="Arial" w:hAnsi="Arial" w:cs="Arial"/>
                <w:szCs w:val="24"/>
              </w:rPr>
              <w:t xml:space="preserve"> </w:t>
            </w:r>
            <w:r w:rsidRPr="00A64E06">
              <w:rPr>
                <w:szCs w:val="24"/>
              </w:rPr>
              <w:t>Over $50,000 – Bid required</w:t>
            </w:r>
            <w:r w:rsidRPr="00A64E06">
              <w:rPr>
                <w:szCs w:val="24"/>
              </w:rPr>
              <w:t xml:space="preserve"> </w:t>
            </w:r>
          </w:p>
        </w:tc>
      </w:tr>
      <w:tr w:rsidR="008F1D8E" w14:paraId="08E600D9" w14:textId="77777777">
        <w:trPr>
          <w:trHeight w:val="3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E11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232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b/>
              </w:rPr>
              <w:t xml:space="preserve">Expired quotes will not be accepted. </w:t>
            </w:r>
            <w:r>
              <w:t xml:space="preserve"> </w:t>
            </w:r>
          </w:p>
        </w:tc>
      </w:tr>
      <w:tr w:rsidR="008F1D8E" w14:paraId="304B9F30" w14:textId="77777777">
        <w:trPr>
          <w:trHeight w:val="30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3FA6" w14:textId="77777777" w:rsidR="008F1D8E" w:rsidRDefault="00A64E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3B2" w14:textId="77777777" w:rsidR="008F1D8E" w:rsidRDefault="00A64E06">
            <w:pPr>
              <w:spacing w:after="0" w:line="259" w:lineRule="auto"/>
              <w:ind w:left="360" w:firstLine="0"/>
              <w:jc w:val="left"/>
            </w:pPr>
            <w:r>
              <w:t>Attach a W-</w:t>
            </w:r>
            <w:r>
              <w:t xml:space="preserve">9 for all new vendors </w:t>
            </w:r>
          </w:p>
        </w:tc>
      </w:tr>
    </w:tbl>
    <w:p w14:paraId="6026C116" w14:textId="77777777" w:rsidR="008F1D8E" w:rsidRDefault="00A64E06">
      <w:pPr>
        <w:spacing w:after="0" w:line="259" w:lineRule="auto"/>
        <w:ind w:left="451" w:firstLine="0"/>
        <w:jc w:val="left"/>
      </w:pPr>
      <w:r>
        <w:t xml:space="preserve"> </w:t>
      </w:r>
    </w:p>
    <w:p w14:paraId="49CA623A" w14:textId="77777777" w:rsidR="008F1D8E" w:rsidRDefault="00A64E06">
      <w:pPr>
        <w:spacing w:after="0" w:line="259" w:lineRule="auto"/>
        <w:ind w:left="461"/>
        <w:jc w:val="left"/>
      </w:pPr>
      <w:r>
        <w:rPr>
          <w:b/>
        </w:rPr>
        <w:t xml:space="preserve">Step-by-Step Guidance: </w:t>
      </w:r>
    </w:p>
    <w:p w14:paraId="742720DC" w14:textId="77777777" w:rsidR="008F1D8E" w:rsidRDefault="00A64E06">
      <w:pPr>
        <w:spacing w:after="58" w:line="259" w:lineRule="auto"/>
        <w:ind w:left="451" w:firstLine="0"/>
        <w:jc w:val="left"/>
      </w:pPr>
      <w:r>
        <w:t xml:space="preserve"> </w:t>
      </w:r>
    </w:p>
    <w:p w14:paraId="1C24974D" w14:textId="77777777" w:rsidR="008F1D8E" w:rsidRDefault="00A64E06">
      <w:pPr>
        <w:numPr>
          <w:ilvl w:val="0"/>
          <w:numId w:val="1"/>
        </w:numPr>
        <w:spacing w:after="69"/>
        <w:ind w:hanging="360"/>
        <w:jc w:val="left"/>
      </w:pPr>
      <w:r>
        <w:t xml:space="preserve">Contact the accounting contact assigned to your office to review the budget to approve funds </w:t>
      </w:r>
      <w:r>
        <w:rPr>
          <w:u w:val="single" w:color="000000"/>
        </w:rPr>
        <w:t>prior</w:t>
      </w:r>
      <w:r>
        <w:t xml:space="preserve"> to submitting a requisition to Procurement.  </w:t>
      </w:r>
    </w:p>
    <w:p w14:paraId="42CD36B8" w14:textId="77777777" w:rsidR="008F1D8E" w:rsidRDefault="00A64E06">
      <w:pPr>
        <w:numPr>
          <w:ilvl w:val="0"/>
          <w:numId w:val="1"/>
        </w:numPr>
        <w:spacing w:after="68"/>
        <w:ind w:hanging="360"/>
        <w:jc w:val="left"/>
      </w:pPr>
      <w:r>
        <w:lastRenderedPageBreak/>
        <w:t>Requisitions must provide a requester and approver which ca</w:t>
      </w:r>
      <w:r>
        <w:t xml:space="preserve">nnot be the same person. </w:t>
      </w:r>
    </w:p>
    <w:p w14:paraId="55B91133" w14:textId="6C8E17FE" w:rsidR="008F1D8E" w:rsidRDefault="00A64E06">
      <w:pPr>
        <w:numPr>
          <w:ilvl w:val="0"/>
          <w:numId w:val="1"/>
        </w:numPr>
        <w:spacing w:after="70"/>
        <w:ind w:hanging="360"/>
        <w:jc w:val="left"/>
      </w:pPr>
      <w:r>
        <w:t xml:space="preserve">Requisitions for computer equipment or software must have </w:t>
      </w:r>
      <w:r w:rsidRPr="009E5045">
        <w:rPr>
          <w:b/>
          <w:bCs/>
        </w:rPr>
        <w:t>a Technology Purchase Request Form (“blue form”)</w:t>
      </w:r>
      <w:r>
        <w:t xml:space="preserve"> attached and </w:t>
      </w:r>
      <w:r w:rsidR="009E5045">
        <w:t>shall</w:t>
      </w:r>
      <w:r>
        <w:t xml:space="preserve"> be sent to OTSS for approval </w:t>
      </w:r>
      <w:r w:rsidRPr="009E5045">
        <w:rPr>
          <w:u w:val="single"/>
        </w:rPr>
        <w:t>PRIOR</w:t>
      </w:r>
      <w:r>
        <w:t xml:space="preserve"> to submission to the Office of Procurement.  </w:t>
      </w:r>
    </w:p>
    <w:p w14:paraId="37D5C1FF" w14:textId="529AB3DE" w:rsidR="008F1D8E" w:rsidRDefault="00A64E06">
      <w:pPr>
        <w:numPr>
          <w:ilvl w:val="0"/>
          <w:numId w:val="1"/>
        </w:numPr>
        <w:spacing w:after="70"/>
        <w:ind w:hanging="360"/>
        <w:jc w:val="left"/>
      </w:pPr>
      <w:r>
        <w:t>Requisitions for all equipment must have a justi</w:t>
      </w:r>
      <w:r>
        <w:t xml:space="preserve">fication attached and a budget revision completed to move authority to the equipment category </w:t>
      </w:r>
      <w:r w:rsidRPr="009E5045">
        <w:rPr>
          <w:u w:val="single"/>
        </w:rPr>
        <w:t>PRIOR</w:t>
      </w:r>
      <w:r>
        <w:t xml:space="preserve"> to submission to the Office of Procurement</w:t>
      </w:r>
      <w:r w:rsidR="009E5045">
        <w:t>.</w:t>
      </w:r>
      <w:r>
        <w:t xml:space="preserve">  </w:t>
      </w:r>
    </w:p>
    <w:p w14:paraId="1E801FC4" w14:textId="77777777" w:rsidR="008F1D8E" w:rsidRDefault="00A64E06">
      <w:pPr>
        <w:numPr>
          <w:ilvl w:val="0"/>
          <w:numId w:val="1"/>
        </w:numPr>
        <w:spacing w:after="36"/>
        <w:ind w:hanging="360"/>
        <w:jc w:val="left"/>
      </w:pPr>
      <w:r>
        <w:t xml:space="preserve">Equipment is defined by the State Auditor’s Office as: </w:t>
      </w:r>
    </w:p>
    <w:p w14:paraId="1D609D6B" w14:textId="77777777" w:rsidR="00A633FB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 xml:space="preserve">Items which cost $1000 or more </w:t>
      </w:r>
    </w:p>
    <w:p w14:paraId="344F6AA9" w14:textId="43C5F002" w:rsidR="008F1D8E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 xml:space="preserve">Weapons regardless of </w:t>
      </w:r>
      <w:r>
        <w:t xml:space="preserve">cost </w:t>
      </w:r>
    </w:p>
    <w:p w14:paraId="65BBA1AB" w14:textId="6F6FD08B" w:rsidR="008F1D8E" w:rsidRDefault="00A64E06" w:rsidP="009E5045">
      <w:pPr>
        <w:numPr>
          <w:ilvl w:val="2"/>
          <w:numId w:val="7"/>
        </w:numPr>
        <w:spacing w:after="0" w:line="240" w:lineRule="auto"/>
        <w:ind w:right="1895"/>
      </w:pPr>
      <w:r>
        <w:t xml:space="preserve">Cameras and camera equipment costing $250 or </w:t>
      </w:r>
      <w:r w:rsidR="009E5045">
        <w:t>mor</w:t>
      </w:r>
      <w:r>
        <w:t xml:space="preserve">e </w:t>
      </w:r>
    </w:p>
    <w:p w14:paraId="751256C3" w14:textId="77777777" w:rsidR="00A633FB" w:rsidRDefault="00A64E06" w:rsidP="009E5045">
      <w:pPr>
        <w:numPr>
          <w:ilvl w:val="2"/>
          <w:numId w:val="7"/>
        </w:numPr>
        <w:spacing w:after="0" w:line="240" w:lineRule="auto"/>
        <w:ind w:right="635"/>
      </w:pPr>
      <w:r>
        <w:t xml:space="preserve">Two-way radio equipment regardless of cost </w:t>
      </w:r>
    </w:p>
    <w:p w14:paraId="6A3619E0" w14:textId="5C03DB39" w:rsidR="008F1D8E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 xml:space="preserve">Televisions costing $250 or more </w:t>
      </w:r>
    </w:p>
    <w:p w14:paraId="1E06D9DE" w14:textId="77777777" w:rsidR="009E5045" w:rsidRPr="009E5045" w:rsidRDefault="00A64E06" w:rsidP="009E5045">
      <w:pPr>
        <w:pStyle w:val="ListParagraph"/>
        <w:numPr>
          <w:ilvl w:val="2"/>
          <w:numId w:val="7"/>
        </w:numPr>
        <w:spacing w:after="0" w:line="240" w:lineRule="auto"/>
        <w:ind w:right="2272"/>
      </w:pPr>
      <w:r>
        <w:t xml:space="preserve">Lawn maintenance equipment regardless of cost </w:t>
      </w:r>
      <w:r w:rsidRPr="009E5045">
        <w:rPr>
          <w:rFonts w:ascii="Arial" w:eastAsia="Arial" w:hAnsi="Arial" w:cs="Arial"/>
        </w:rPr>
        <w:t xml:space="preserve"> </w:t>
      </w:r>
    </w:p>
    <w:p w14:paraId="388B90C6" w14:textId="5EA93FF1" w:rsidR="008F1D8E" w:rsidRDefault="00A64E06" w:rsidP="009E5045">
      <w:pPr>
        <w:pStyle w:val="ListParagraph"/>
        <w:numPr>
          <w:ilvl w:val="2"/>
          <w:numId w:val="7"/>
        </w:numPr>
        <w:spacing w:after="0" w:line="240" w:lineRule="auto"/>
        <w:ind w:right="2272"/>
      </w:pPr>
      <w:r>
        <w:t xml:space="preserve">Cellular telephones regardless of cost </w:t>
      </w:r>
    </w:p>
    <w:p w14:paraId="19116CA6" w14:textId="07E0E0E9" w:rsidR="009E5045" w:rsidRPr="009E5045" w:rsidRDefault="00A64E06" w:rsidP="009E5045">
      <w:pPr>
        <w:numPr>
          <w:ilvl w:val="2"/>
          <w:numId w:val="7"/>
        </w:numPr>
        <w:tabs>
          <w:tab w:val="left" w:pos="7083"/>
        </w:tabs>
        <w:spacing w:after="0" w:line="240" w:lineRule="auto"/>
        <w:ind w:right="2272"/>
      </w:pPr>
      <w:r>
        <w:t xml:space="preserve">Chain saws regardless of cost </w:t>
      </w:r>
    </w:p>
    <w:p w14:paraId="4F7D26D3" w14:textId="0AE89E66" w:rsidR="009E5045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>Air compressors regardless of cos</w:t>
      </w:r>
      <w:r w:rsidR="009E5045">
        <w:t>t</w:t>
      </w:r>
    </w:p>
    <w:p w14:paraId="3FC0BAE8" w14:textId="60436E22" w:rsidR="009E5045" w:rsidRPr="009E5045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 xml:space="preserve">Welding machines regardless of cost </w:t>
      </w:r>
    </w:p>
    <w:p w14:paraId="2A53687D" w14:textId="08CAA1C7" w:rsidR="009E5045" w:rsidRPr="009E5045" w:rsidRDefault="00A64E06" w:rsidP="009E5045">
      <w:pPr>
        <w:numPr>
          <w:ilvl w:val="2"/>
          <w:numId w:val="7"/>
        </w:numPr>
        <w:spacing w:after="0" w:line="240" w:lineRule="auto"/>
        <w:ind w:right="2272"/>
      </w:pPr>
      <w:r>
        <w:t xml:space="preserve">Generators regardless of cost </w:t>
      </w:r>
    </w:p>
    <w:p w14:paraId="04405D52" w14:textId="77777777" w:rsidR="009E5045" w:rsidRDefault="00A64E06" w:rsidP="009E5045">
      <w:pPr>
        <w:numPr>
          <w:ilvl w:val="2"/>
          <w:numId w:val="7"/>
        </w:numPr>
        <w:tabs>
          <w:tab w:val="left" w:pos="7093"/>
        </w:tabs>
        <w:spacing w:after="0" w:line="240" w:lineRule="auto"/>
        <w:ind w:right="2272"/>
      </w:pPr>
      <w:r>
        <w:t xml:space="preserve">Motorized vehicles regardless of cost </w:t>
      </w:r>
    </w:p>
    <w:p w14:paraId="1D1EF249" w14:textId="67F0849B" w:rsidR="009E5045" w:rsidRDefault="009E5045" w:rsidP="009E5045">
      <w:pPr>
        <w:numPr>
          <w:ilvl w:val="2"/>
          <w:numId w:val="7"/>
        </w:numPr>
        <w:tabs>
          <w:tab w:val="left" w:pos="7093"/>
        </w:tabs>
        <w:spacing w:after="0" w:line="240" w:lineRule="auto"/>
        <w:ind w:right="2272"/>
        <w:jc w:val="left"/>
      </w:pPr>
      <w:r>
        <w:t>Computers and computer equipment costing $250 or</w:t>
      </w:r>
      <w:r>
        <w:t xml:space="preserve"> </w:t>
      </w:r>
      <w:r>
        <w:t>more</w:t>
      </w:r>
    </w:p>
    <w:p w14:paraId="706B665C" w14:textId="77777777" w:rsidR="009E5045" w:rsidRDefault="009E5045" w:rsidP="009E5045">
      <w:pPr>
        <w:spacing w:after="0" w:line="240" w:lineRule="auto"/>
        <w:ind w:left="1440" w:right="2272" w:firstLine="0"/>
      </w:pPr>
    </w:p>
    <w:p w14:paraId="27D73CE5" w14:textId="2317626C" w:rsidR="008F1D8E" w:rsidRDefault="00A64E06">
      <w:pPr>
        <w:numPr>
          <w:ilvl w:val="0"/>
          <w:numId w:val="1"/>
        </w:numPr>
        <w:spacing w:after="69"/>
        <w:ind w:hanging="360"/>
        <w:jc w:val="left"/>
      </w:pPr>
      <w:r>
        <w:t xml:space="preserve">Attach an </w:t>
      </w:r>
      <w:r>
        <w:rPr>
          <w:b/>
          <w:i/>
        </w:rPr>
        <w:t>MDE Request for Quote Form</w:t>
      </w:r>
      <w:r>
        <w:t xml:space="preserve"> </w:t>
      </w:r>
      <w:r>
        <w:t>and the vendor quote(s) to every requisition</w:t>
      </w:r>
      <w:r w:rsidR="009E5045" w:rsidRPr="009E5045">
        <w:t xml:space="preserve"> </w:t>
      </w:r>
      <w:r w:rsidR="009E5045">
        <w:t>as required for the established thresholds</w:t>
      </w:r>
      <w:r>
        <w:t xml:space="preserve">. </w:t>
      </w:r>
    </w:p>
    <w:p w14:paraId="0747F17D" w14:textId="77777777" w:rsidR="008F1D8E" w:rsidRDefault="00A64E06">
      <w:pPr>
        <w:numPr>
          <w:ilvl w:val="0"/>
          <w:numId w:val="1"/>
        </w:numPr>
        <w:ind w:hanging="360"/>
        <w:jc w:val="left"/>
      </w:pPr>
      <w:r>
        <w:t xml:space="preserve">Include the make and model number of the copier(s) on all copier rental requisitions. </w:t>
      </w:r>
    </w:p>
    <w:p w14:paraId="6E080925" w14:textId="77777777" w:rsidR="008F1D8E" w:rsidRDefault="00A64E06">
      <w:pPr>
        <w:spacing w:after="3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553CE3F" w14:textId="2ABB315A" w:rsidR="008F1D8E" w:rsidRDefault="00A64E06">
      <w:pPr>
        <w:ind w:left="10"/>
      </w:pPr>
      <w:r>
        <w:rPr>
          <w:i/>
        </w:rPr>
        <w:t>Note:</w:t>
      </w:r>
      <w:r>
        <w:t xml:space="preserve"> Vendor purchases that exceed a cumulative amount of $5,000 </w:t>
      </w:r>
      <w:r w:rsidR="009E5045">
        <w:t xml:space="preserve">with in a fiscal year </w:t>
      </w:r>
      <w:r>
        <w:t>will requir</w:t>
      </w:r>
      <w:r>
        <w:t xml:space="preserve">e a competitive quote.  </w:t>
      </w:r>
    </w:p>
    <w:p w14:paraId="3B1C1FD4" w14:textId="77777777" w:rsidR="008F1D8E" w:rsidRDefault="00A64E06">
      <w:pPr>
        <w:spacing w:after="37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40FDD2CB" w14:textId="12E84CE2" w:rsidR="008F1D8E" w:rsidRDefault="00A64E06">
      <w:pPr>
        <w:ind w:left="10"/>
      </w:pPr>
      <w:r>
        <w:t xml:space="preserve">The Office of Purchasing, Travel and Fleet Management (OPTFM) </w:t>
      </w:r>
      <w:r>
        <w:rPr>
          <w:b/>
        </w:rPr>
        <w:t>competitively, negotiated and cooperatively bid contracts</w:t>
      </w:r>
      <w:r>
        <w:t xml:space="preserve"> </w:t>
      </w:r>
      <w:r>
        <w:t xml:space="preserve">provide State Agencies with economically feasible office items.  </w:t>
      </w:r>
    </w:p>
    <w:p w14:paraId="648C9A39" w14:textId="77777777" w:rsidR="008F1D8E" w:rsidRDefault="00A64E06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1056CCE" w14:textId="77777777" w:rsidR="008F1D8E" w:rsidRDefault="00A64E06">
      <w:pPr>
        <w:spacing w:after="0" w:line="260" w:lineRule="auto"/>
        <w:ind w:left="0" w:firstLine="0"/>
        <w:jc w:val="left"/>
      </w:pPr>
      <w:r>
        <w:t xml:space="preserve">All State contracts are provided on the OPTFM website at </w:t>
      </w:r>
      <w:hyperlink r:id="rId10">
        <w:r>
          <w:rPr>
            <w:color w:val="0562C1"/>
            <w:u w:val="single" w:color="0562C1"/>
          </w:rPr>
          <w:t>ht</w:t>
        </w:r>
        <w:r>
          <w:rPr>
            <w:color w:val="0562C1"/>
            <w:u w:val="single" w:color="0562C1"/>
          </w:rPr>
          <w:t>tp://www.dfa.ms.gov/dfa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ab/>
      </w:r>
      <w:hyperlink r:id="rId11"/>
      <w:hyperlink r:id="rId12">
        <w:r>
          <w:rPr>
            <w:color w:val="0562C1"/>
            <w:u w:val="single" w:color="0562C1"/>
          </w:rPr>
          <w:t>offices/purchasing-travel-and-fleet-management/purchasing-and-travel/contracts/</w:t>
        </w:r>
      </w:hyperlink>
      <w:hyperlink r:id="rId13">
        <w: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>30</w:t>
      </w:r>
      <w:r>
        <w:t xml:space="preserve"> </w:t>
      </w:r>
    </w:p>
    <w:p w14:paraId="482BC41F" w14:textId="77777777" w:rsidR="008F1D8E" w:rsidRDefault="00A64E06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20FB653" w14:textId="77777777" w:rsidR="008F1D8E" w:rsidRDefault="00A64E06">
      <w:pPr>
        <w:spacing w:after="65"/>
        <w:ind w:left="10"/>
      </w:pPr>
      <w:r>
        <w:t xml:space="preserve">Instructions to access </w:t>
      </w:r>
      <w:r>
        <w:t xml:space="preserve">State contract item catalogs: </w:t>
      </w:r>
    </w:p>
    <w:p w14:paraId="3FD26405" w14:textId="74DA4567" w:rsidR="008F1D8E" w:rsidRDefault="00A64E06">
      <w:pPr>
        <w:numPr>
          <w:ilvl w:val="0"/>
          <w:numId w:val="1"/>
        </w:numPr>
        <w:spacing w:after="60" w:line="259" w:lineRule="auto"/>
        <w:ind w:hanging="360"/>
        <w:jc w:val="left"/>
      </w:pPr>
      <w:hyperlink r:id="rId14">
        <w:r>
          <w:rPr>
            <w:color w:val="0562C1"/>
            <w:sz w:val="22"/>
            <w:u w:val="single" w:color="0562C1"/>
          </w:rPr>
          <w:t>w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>T</w:t>
      </w:r>
      <w:hyperlink r:id="rId15">
        <w:r>
          <w:rPr>
            <w:color w:val="0562C1"/>
            <w:sz w:val="22"/>
            <w:u w:val="single" w:color="0562C1"/>
          </w:rPr>
          <w:t>ww.DFA.ms.gov</w:t>
        </w:r>
      </w:hyperlink>
      <w:hyperlink r:id="rId16">
        <w:r>
          <w:rPr>
            <w:sz w:val="22"/>
          </w:rP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>T</w:t>
      </w:r>
    </w:p>
    <w:p w14:paraId="0553F3CE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Click DFA offices </w:t>
      </w:r>
    </w:p>
    <w:p w14:paraId="00BCCD1A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lastRenderedPageBreak/>
        <w:t xml:space="preserve">Purchasing, Travel and Fleet Management  </w:t>
      </w:r>
    </w:p>
    <w:p w14:paraId="661518D0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Purchasing and Travel </w:t>
      </w:r>
    </w:p>
    <w:p w14:paraId="5265D082" w14:textId="77777777" w:rsidR="008F1D8E" w:rsidRDefault="00A64E06">
      <w:pPr>
        <w:numPr>
          <w:ilvl w:val="0"/>
          <w:numId w:val="1"/>
        </w:numPr>
        <w:spacing w:after="0" w:line="264" w:lineRule="auto"/>
        <w:ind w:hanging="360"/>
        <w:jc w:val="left"/>
      </w:pPr>
      <w:r>
        <w:rPr>
          <w:sz w:val="22"/>
        </w:rPr>
        <w:t xml:space="preserve">Contracts (see contract type below and proceed) </w:t>
      </w:r>
    </w:p>
    <w:p w14:paraId="26FCF494" w14:textId="77777777" w:rsidR="008F1D8E" w:rsidRDefault="00A64E06">
      <w:pPr>
        <w:ind w:left="10"/>
      </w:pPr>
      <w:r>
        <w:rPr>
          <w:b/>
        </w:rPr>
        <w:t xml:space="preserve">Competitively </w:t>
      </w:r>
      <w:r>
        <w:t xml:space="preserve">bid items </w:t>
      </w:r>
      <w:r>
        <w:rPr>
          <w:b/>
        </w:rPr>
        <w:t xml:space="preserve">must </w:t>
      </w:r>
      <w:r>
        <w:t xml:space="preserve">be ordered from the State contract. </w:t>
      </w:r>
      <w:r>
        <w:rPr>
          <w:sz w:val="20"/>
        </w:rPr>
        <w:t xml:space="preserve"> </w:t>
      </w:r>
    </w:p>
    <w:p w14:paraId="513F9414" w14:textId="77777777" w:rsidR="008F1D8E" w:rsidRDefault="00A64E06">
      <w:pPr>
        <w:spacing w:after="0" w:line="264" w:lineRule="auto"/>
        <w:ind w:left="1450"/>
        <w:jc w:val="left"/>
      </w:pPr>
      <w:r>
        <w:rPr>
          <w:sz w:val="22"/>
        </w:rPr>
        <w:t>To review</w:t>
      </w:r>
      <w:r>
        <w:rPr>
          <w:b/>
          <w:sz w:val="22"/>
        </w:rPr>
        <w:t xml:space="preserve"> Barefield</w:t>
      </w:r>
      <w:r>
        <w:rPr>
          <w:sz w:val="22"/>
        </w:rPr>
        <w:t xml:space="preserve"> pricing </w:t>
      </w:r>
    </w:p>
    <w:p w14:paraId="0F209398" w14:textId="77777777" w:rsidR="008F1D8E" w:rsidRDefault="00A64E06">
      <w:pPr>
        <w:spacing w:after="0" w:line="259" w:lineRule="auto"/>
        <w:ind w:left="1435"/>
        <w:jc w:val="left"/>
      </w:pPr>
      <w:hyperlink r:id="rId17">
        <w:r>
          <w:rPr>
            <w:color w:val="0562C1"/>
            <w:sz w:val="22"/>
            <w:u w:val="single" w:color="0562C1"/>
          </w:rPr>
          <w:t>h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T </w:t>
      </w:r>
      <w:hyperlink r:id="rId18">
        <w:r>
          <w:rPr>
            <w:color w:val="0562C1"/>
            <w:sz w:val="22"/>
            <w:u w:val="single" w:color="0562C1"/>
          </w:rPr>
          <w:t>ttp://www.barefieldandcompany.com/</w:t>
        </w:r>
      </w:hyperlink>
      <w:hyperlink r:id="rId19">
        <w:r>
          <w:rPr>
            <w:sz w:val="22"/>
          </w:rP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>30</w:t>
      </w:r>
      <w:r>
        <w:rPr>
          <w:sz w:val="22"/>
        </w:rPr>
        <w:t xml:space="preserve"> </w:t>
      </w:r>
    </w:p>
    <w:p w14:paraId="6FCAD6E7" w14:textId="77777777" w:rsidR="008F1D8E" w:rsidRDefault="00A64E06">
      <w:pPr>
        <w:spacing w:after="0" w:line="264" w:lineRule="auto"/>
        <w:ind w:left="1450"/>
        <w:jc w:val="left"/>
      </w:pPr>
      <w:r>
        <w:rPr>
          <w:sz w:val="22"/>
        </w:rPr>
        <w:t xml:space="preserve">User ID </w:t>
      </w:r>
      <w:r>
        <w:rPr>
          <w:b/>
          <w:sz w:val="22"/>
        </w:rPr>
        <w:t xml:space="preserve">MDE </w:t>
      </w:r>
    </w:p>
    <w:p w14:paraId="53A34DF5" w14:textId="77777777" w:rsidR="008F1D8E" w:rsidRDefault="00A64E06">
      <w:pPr>
        <w:spacing w:after="75" w:line="259" w:lineRule="auto"/>
        <w:ind w:left="1435" w:right="5235"/>
        <w:jc w:val="left"/>
      </w:pPr>
      <w:r>
        <w:rPr>
          <w:sz w:val="22"/>
        </w:rPr>
        <w:t xml:space="preserve">Password </w:t>
      </w:r>
      <w:r>
        <w:rPr>
          <w:b/>
          <w:sz w:val="22"/>
        </w:rPr>
        <w:t>MDEsupplies</w:t>
      </w:r>
      <w:r>
        <w:rPr>
          <w:sz w:val="22"/>
        </w:rPr>
        <w:t xml:space="preserve"> </w:t>
      </w:r>
    </w:p>
    <w:p w14:paraId="3AF29B87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>Click Competi</w:t>
      </w:r>
      <w:r>
        <w:rPr>
          <w:sz w:val="22"/>
        </w:rPr>
        <w:t xml:space="preserve">tive Contracts </w:t>
      </w:r>
    </w:p>
    <w:p w14:paraId="084556A0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(O) for Office supplies </w:t>
      </w:r>
    </w:p>
    <w:p w14:paraId="6718DDA9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Contract bid search </w:t>
      </w:r>
    </w:p>
    <w:p w14:paraId="3FFC9CAC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Scroll to the bottom of page </w:t>
      </w:r>
    </w:p>
    <w:p w14:paraId="59134B20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Click Statewide Contract Item Catalog </w:t>
      </w:r>
    </w:p>
    <w:p w14:paraId="5435DFE4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Click supplier and choose Barefield  </w:t>
      </w:r>
    </w:p>
    <w:p w14:paraId="31DB22CB" w14:textId="77777777" w:rsidR="008F1D8E" w:rsidRDefault="00A64E06">
      <w:pPr>
        <w:numPr>
          <w:ilvl w:val="0"/>
          <w:numId w:val="1"/>
        </w:numPr>
        <w:spacing w:after="55" w:line="264" w:lineRule="auto"/>
        <w:ind w:hanging="360"/>
        <w:jc w:val="left"/>
      </w:pPr>
      <w:r>
        <w:rPr>
          <w:sz w:val="22"/>
        </w:rPr>
        <w:t xml:space="preserve">Choose supplies </w:t>
      </w:r>
    </w:p>
    <w:p w14:paraId="3ED28DFA" w14:textId="77777777" w:rsidR="008F1D8E" w:rsidRDefault="00A64E06">
      <w:pPr>
        <w:ind w:left="10"/>
      </w:pPr>
      <w:r>
        <w:rPr>
          <w:b/>
        </w:rPr>
        <w:t>Negotiated and cooperative</w:t>
      </w:r>
      <w:r>
        <w:t xml:space="preserve"> contracts may be used to purchase items </w:t>
      </w:r>
      <w:r>
        <w:rPr>
          <w:u w:val="single" w:color="000000"/>
        </w:rPr>
        <w:t>not</w:t>
      </w:r>
      <w:r>
        <w:rPr>
          <w:u w:val="single" w:color="000000"/>
        </w:rPr>
        <w:t xml:space="preserve"> found on the</w:t>
      </w:r>
      <w:r>
        <w:t xml:space="preserve"> </w:t>
      </w:r>
      <w:r>
        <w:rPr>
          <w:u w:val="single" w:color="000000"/>
        </w:rPr>
        <w:t>competitively bid contracts</w:t>
      </w:r>
      <w:r>
        <w:t xml:space="preserve">. Office Depot and Staples are two commonly used cooperative contracts and both companies provide State login ID’s and passwords to review contract pricing.  </w:t>
      </w:r>
    </w:p>
    <w:p w14:paraId="2E9D8D8F" w14:textId="77777777" w:rsidR="008F1D8E" w:rsidRDefault="00A64E06">
      <w:pPr>
        <w:spacing w:after="0" w:line="259" w:lineRule="auto"/>
        <w:ind w:left="1440" w:firstLine="0"/>
        <w:jc w:val="left"/>
      </w:pPr>
      <w:r>
        <w:rPr>
          <w:sz w:val="22"/>
        </w:rPr>
        <w:t xml:space="preserve"> </w:t>
      </w:r>
    </w:p>
    <w:p w14:paraId="6D4C6357" w14:textId="77777777" w:rsidR="008F1D8E" w:rsidRDefault="00A64E06">
      <w:pPr>
        <w:spacing w:after="0" w:line="264" w:lineRule="auto"/>
        <w:ind w:left="1450"/>
        <w:jc w:val="left"/>
      </w:pPr>
      <w:r>
        <w:rPr>
          <w:sz w:val="22"/>
        </w:rPr>
        <w:t xml:space="preserve">To review </w:t>
      </w:r>
      <w:r>
        <w:rPr>
          <w:b/>
          <w:sz w:val="22"/>
        </w:rPr>
        <w:t>Office Depot</w:t>
      </w:r>
      <w:r>
        <w:rPr>
          <w:sz w:val="22"/>
        </w:rPr>
        <w:t xml:space="preserve"> pricing   </w:t>
      </w:r>
    </w:p>
    <w:p w14:paraId="268BE9E2" w14:textId="77777777" w:rsidR="008F1D8E" w:rsidRDefault="00A64E06">
      <w:pPr>
        <w:spacing w:after="0" w:line="259" w:lineRule="auto"/>
        <w:ind w:left="1435"/>
        <w:jc w:val="left"/>
      </w:pPr>
      <w:hyperlink r:id="rId20">
        <w:r>
          <w:rPr>
            <w:color w:val="0562C1"/>
            <w:sz w:val="22"/>
            <w:u w:val="single" w:color="0562C1"/>
          </w:rPr>
          <w:t>h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30 </w:t>
      </w:r>
      <w:hyperlink r:id="rId21">
        <w:r>
          <w:rPr>
            <w:color w:val="0562C1"/>
            <w:sz w:val="22"/>
            <w:u w:val="single" w:color="0562C1"/>
          </w:rPr>
          <w:t>ttps://business.officedepot.com/</w:t>
        </w:r>
      </w:hyperlink>
      <w:hyperlink r:id="rId22">
        <w:r>
          <w:rPr>
            <w:sz w:val="22"/>
          </w:rP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>30</w:t>
      </w:r>
      <w:r>
        <w:rPr>
          <w:sz w:val="22"/>
        </w:rPr>
        <w:t xml:space="preserve"> </w:t>
      </w:r>
    </w:p>
    <w:p w14:paraId="60983E85" w14:textId="77777777" w:rsidR="008F1D8E" w:rsidRDefault="00A64E06">
      <w:pPr>
        <w:spacing w:after="0" w:line="259" w:lineRule="auto"/>
        <w:ind w:left="1435" w:right="5235"/>
        <w:jc w:val="left"/>
      </w:pPr>
      <w:r>
        <w:rPr>
          <w:sz w:val="22"/>
        </w:rPr>
        <w:t xml:space="preserve">User ID </w:t>
      </w:r>
      <w:r>
        <w:rPr>
          <w:b/>
          <w:sz w:val="22"/>
        </w:rPr>
        <w:t xml:space="preserve">State of MS </w:t>
      </w:r>
    </w:p>
    <w:p w14:paraId="4BA34FBB" w14:textId="77777777" w:rsidR="008F1D8E" w:rsidRDefault="00A64E06">
      <w:pPr>
        <w:spacing w:after="0" w:line="259" w:lineRule="auto"/>
        <w:ind w:left="1435" w:right="5235"/>
        <w:jc w:val="left"/>
      </w:pPr>
      <w:r>
        <w:rPr>
          <w:sz w:val="22"/>
        </w:rPr>
        <w:t xml:space="preserve">Password </w:t>
      </w:r>
      <w:r>
        <w:rPr>
          <w:b/>
          <w:sz w:val="22"/>
        </w:rPr>
        <w:t>Mississippi1</w:t>
      </w:r>
      <w:r>
        <w:rPr>
          <w:sz w:val="22"/>
        </w:rPr>
        <w:t xml:space="preserve">   </w:t>
      </w:r>
    </w:p>
    <w:p w14:paraId="5336837D" w14:textId="77777777" w:rsidR="008F1D8E" w:rsidRDefault="00A64E06">
      <w:pPr>
        <w:spacing w:after="18" w:line="259" w:lineRule="auto"/>
        <w:ind w:left="1440" w:firstLine="0"/>
        <w:jc w:val="left"/>
      </w:pPr>
      <w:r>
        <w:rPr>
          <w:sz w:val="20"/>
        </w:rPr>
        <w:t xml:space="preserve"> </w:t>
      </w:r>
    </w:p>
    <w:p w14:paraId="6D5F21FB" w14:textId="77777777" w:rsidR="008F1D8E" w:rsidRDefault="00A64E06">
      <w:pPr>
        <w:spacing w:after="0" w:line="264" w:lineRule="auto"/>
        <w:ind w:left="1450"/>
        <w:jc w:val="left"/>
      </w:pPr>
      <w:r>
        <w:rPr>
          <w:sz w:val="22"/>
        </w:rPr>
        <w:t xml:space="preserve">To review </w:t>
      </w:r>
      <w:r>
        <w:rPr>
          <w:b/>
          <w:sz w:val="22"/>
        </w:rPr>
        <w:t xml:space="preserve">Staples </w:t>
      </w:r>
      <w:r>
        <w:rPr>
          <w:sz w:val="22"/>
        </w:rPr>
        <w:t xml:space="preserve">pricing  </w:t>
      </w:r>
    </w:p>
    <w:p w14:paraId="75A796A3" w14:textId="77777777" w:rsidR="008F1D8E" w:rsidRDefault="00A64E06">
      <w:pPr>
        <w:spacing w:after="0" w:line="259" w:lineRule="auto"/>
        <w:ind w:left="1435"/>
        <w:jc w:val="left"/>
      </w:pPr>
      <w:hyperlink r:id="rId23">
        <w:r>
          <w:rPr>
            <w:color w:val="0562C1"/>
            <w:sz w:val="22"/>
            <w:u w:val="single" w:color="0562C1"/>
          </w:rPr>
          <w:t>h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T </w:t>
      </w:r>
      <w:hyperlink r:id="rId24">
        <w:r>
          <w:rPr>
            <w:color w:val="0562C1"/>
            <w:sz w:val="22"/>
            <w:u w:val="single" w:color="0562C1"/>
          </w:rPr>
          <w:t>ttp://www.staplesadvantage.com/</w:t>
        </w:r>
      </w:hyperlink>
      <w:hyperlink r:id="rId25">
        <w:r>
          <w:rPr>
            <w:sz w:val="22"/>
          </w:rP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>T</w:t>
      </w:r>
      <w:r>
        <w:rPr>
          <w:sz w:val="22"/>
        </w:rPr>
        <w:t xml:space="preserve"> </w:t>
      </w:r>
    </w:p>
    <w:p w14:paraId="394AE02E" w14:textId="77777777" w:rsidR="008F1D8E" w:rsidRDefault="00A64E06">
      <w:pPr>
        <w:spacing w:after="0" w:line="264" w:lineRule="auto"/>
        <w:ind w:left="1450"/>
        <w:jc w:val="left"/>
      </w:pPr>
      <w:r>
        <w:rPr>
          <w:sz w:val="22"/>
        </w:rPr>
        <w:t xml:space="preserve">Account Number </w:t>
      </w:r>
      <w:r>
        <w:rPr>
          <w:b/>
          <w:sz w:val="22"/>
        </w:rPr>
        <w:t>1801167</w:t>
      </w:r>
      <w:r>
        <w:rPr>
          <w:sz w:val="22"/>
        </w:rPr>
        <w:t xml:space="preserve"> </w:t>
      </w:r>
    </w:p>
    <w:p w14:paraId="08870D05" w14:textId="77777777" w:rsidR="008F1D8E" w:rsidRDefault="00A64E06">
      <w:pPr>
        <w:spacing w:after="75" w:line="259" w:lineRule="auto"/>
        <w:ind w:left="1435" w:right="5235"/>
        <w:jc w:val="left"/>
      </w:pPr>
      <w:r>
        <w:rPr>
          <w:sz w:val="22"/>
        </w:rPr>
        <w:t xml:space="preserve">User ID </w:t>
      </w:r>
      <w:r>
        <w:rPr>
          <w:b/>
          <w:sz w:val="22"/>
        </w:rPr>
        <w:t xml:space="preserve">MISSISSIPPI </w:t>
      </w:r>
      <w:r>
        <w:rPr>
          <w:sz w:val="22"/>
        </w:rPr>
        <w:t>Pass</w:t>
      </w:r>
      <w:r>
        <w:rPr>
          <w:sz w:val="22"/>
        </w:rPr>
        <w:t xml:space="preserve">word </w:t>
      </w:r>
      <w:r>
        <w:rPr>
          <w:b/>
          <w:sz w:val="22"/>
        </w:rPr>
        <w:t>STAPLES!</w:t>
      </w:r>
      <w:r>
        <w:rPr>
          <w:sz w:val="22"/>
        </w:rPr>
        <w:t xml:space="preserve">   </w:t>
      </w:r>
    </w:p>
    <w:p w14:paraId="400B3728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Click Cooperative Contracts   </w:t>
      </w:r>
    </w:p>
    <w:p w14:paraId="094FD82B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(O) for Office supplies </w:t>
      </w:r>
    </w:p>
    <w:p w14:paraId="5724ACE8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Contract bid search </w:t>
      </w:r>
    </w:p>
    <w:p w14:paraId="350A1E78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Scroll to the bottom of page </w:t>
      </w:r>
    </w:p>
    <w:p w14:paraId="603FA16E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Click Statewide Contract Item Catalog </w:t>
      </w:r>
    </w:p>
    <w:p w14:paraId="0420EFE0" w14:textId="77777777" w:rsidR="008F1D8E" w:rsidRDefault="00A64E06">
      <w:pPr>
        <w:numPr>
          <w:ilvl w:val="0"/>
          <w:numId w:val="2"/>
        </w:numPr>
        <w:spacing w:after="55" w:line="264" w:lineRule="auto"/>
        <w:ind w:hanging="360"/>
        <w:jc w:val="left"/>
      </w:pPr>
      <w:r>
        <w:rPr>
          <w:sz w:val="22"/>
        </w:rPr>
        <w:t xml:space="preserve">Click supplier and choose Barefield  </w:t>
      </w:r>
    </w:p>
    <w:p w14:paraId="7E9F21F6" w14:textId="77777777" w:rsidR="008F1D8E" w:rsidRDefault="00A64E06">
      <w:pPr>
        <w:numPr>
          <w:ilvl w:val="0"/>
          <w:numId w:val="2"/>
        </w:numPr>
        <w:spacing w:after="161" w:line="264" w:lineRule="auto"/>
        <w:ind w:hanging="360"/>
        <w:jc w:val="left"/>
      </w:pPr>
      <w:r>
        <w:rPr>
          <w:sz w:val="22"/>
        </w:rPr>
        <w:t xml:space="preserve">Choose supplies </w:t>
      </w:r>
    </w:p>
    <w:p w14:paraId="39E6E669" w14:textId="77777777" w:rsidR="008F1D8E" w:rsidRDefault="00A64E06">
      <w:pPr>
        <w:pStyle w:val="Heading1"/>
        <w:spacing w:after="159"/>
        <w:ind w:left="-5"/>
      </w:pPr>
      <w:r>
        <w:lastRenderedPageBreak/>
        <w:t xml:space="preserve">SOLE SOURCE PURCHASE </w:t>
      </w:r>
    </w:p>
    <w:p w14:paraId="6A22105A" w14:textId="77777777" w:rsidR="008F1D8E" w:rsidRDefault="00A64E06">
      <w:pPr>
        <w:spacing w:after="249"/>
        <w:ind w:left="10"/>
      </w:pPr>
      <w:r>
        <w:t>Sole source purc</w:t>
      </w:r>
      <w:r>
        <w:t>hases must be advertised for two weeks to allow other entities to solicit for items if a company can meet the specifications and provide items. Additionally, the following information must be provided to DFA before the sole source purchase will be approved</w:t>
      </w:r>
      <w:r>
        <w:t xml:space="preserve">: </w:t>
      </w:r>
    </w:p>
    <w:p w14:paraId="37DA2E1A" w14:textId="77777777" w:rsidR="008F1D8E" w:rsidRDefault="00A64E06">
      <w:pPr>
        <w:spacing w:after="6" w:line="259" w:lineRule="auto"/>
        <w:ind w:left="167"/>
        <w:jc w:val="center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A justification signed by the Superintendent of Education that addresses the following: </w:t>
      </w:r>
    </w:p>
    <w:p w14:paraId="48277A61" w14:textId="77777777" w:rsidR="008F1D8E" w:rsidRDefault="00A64E06">
      <w:pPr>
        <w:numPr>
          <w:ilvl w:val="0"/>
          <w:numId w:val="3"/>
        </w:numPr>
        <w:spacing w:after="55" w:line="264" w:lineRule="auto"/>
        <w:ind w:left="1440" w:hanging="360"/>
        <w:jc w:val="left"/>
      </w:pPr>
      <w:r>
        <w:rPr>
          <w:sz w:val="22"/>
        </w:rPr>
        <w:t xml:space="preserve">A description of the commodity that the agency is seeking to procure. </w:t>
      </w:r>
    </w:p>
    <w:p w14:paraId="2D8EBA66" w14:textId="77777777" w:rsidR="008F1D8E" w:rsidRDefault="00A64E06">
      <w:pPr>
        <w:numPr>
          <w:ilvl w:val="0"/>
          <w:numId w:val="3"/>
        </w:numPr>
        <w:spacing w:after="55" w:line="264" w:lineRule="auto"/>
        <w:ind w:left="1440" w:hanging="360"/>
        <w:jc w:val="left"/>
      </w:pPr>
      <w:r>
        <w:rPr>
          <w:sz w:val="22"/>
        </w:rPr>
        <w:t xml:space="preserve">An explanation of why the commodity is the only one that can meet the needs of   the agency. </w:t>
      </w:r>
    </w:p>
    <w:p w14:paraId="5791A8C1" w14:textId="77777777" w:rsidR="008F1D8E" w:rsidRDefault="00A64E06">
      <w:pPr>
        <w:numPr>
          <w:ilvl w:val="0"/>
          <w:numId w:val="3"/>
        </w:numPr>
        <w:spacing w:after="55" w:line="264" w:lineRule="auto"/>
        <w:ind w:left="1440" w:hanging="360"/>
        <w:jc w:val="left"/>
      </w:pPr>
      <w:r>
        <w:rPr>
          <w:sz w:val="22"/>
        </w:rPr>
        <w:t xml:space="preserve">An explanation of why the source is the only person or entity that can provide the required commodity. </w:t>
      </w:r>
    </w:p>
    <w:p w14:paraId="0A03DBD1" w14:textId="77777777" w:rsidR="008F1D8E" w:rsidRDefault="00A64E06">
      <w:pPr>
        <w:numPr>
          <w:ilvl w:val="0"/>
          <w:numId w:val="3"/>
        </w:numPr>
        <w:spacing w:after="55" w:line="264" w:lineRule="auto"/>
        <w:ind w:left="1440" w:hanging="360"/>
        <w:jc w:val="left"/>
      </w:pPr>
      <w:r>
        <w:rPr>
          <w:sz w:val="22"/>
        </w:rPr>
        <w:t>An explanation of why the amount to be expended for the co</w:t>
      </w:r>
      <w:r>
        <w:rPr>
          <w:sz w:val="22"/>
        </w:rPr>
        <w:t xml:space="preserve">mmodity is reasonable. </w:t>
      </w:r>
    </w:p>
    <w:p w14:paraId="5114A363" w14:textId="77777777" w:rsidR="008F1D8E" w:rsidRDefault="00A64E06">
      <w:pPr>
        <w:numPr>
          <w:ilvl w:val="0"/>
          <w:numId w:val="3"/>
        </w:numPr>
        <w:spacing w:after="55" w:line="264" w:lineRule="auto"/>
        <w:ind w:left="1440" w:hanging="360"/>
        <w:jc w:val="left"/>
      </w:pPr>
      <w:r>
        <w:rPr>
          <w:sz w:val="22"/>
        </w:rPr>
        <w:t xml:space="preserve">The efforts that the agency went through to obtain the best possible price for the commodity. </w:t>
      </w:r>
    </w:p>
    <w:p w14:paraId="1FCCEB3A" w14:textId="77777777" w:rsidR="008F1D8E" w:rsidRDefault="00A64E06">
      <w:pPr>
        <w:numPr>
          <w:ilvl w:val="0"/>
          <w:numId w:val="3"/>
        </w:numPr>
        <w:spacing w:after="187" w:line="264" w:lineRule="auto"/>
        <w:ind w:left="1440" w:hanging="360"/>
        <w:jc w:val="left"/>
      </w:pPr>
      <w:r>
        <w:rPr>
          <w:sz w:val="22"/>
        </w:rPr>
        <w:t xml:space="preserve">A signed quote and letter from the sole source vendor. </w:t>
      </w:r>
    </w:p>
    <w:p w14:paraId="1368D6E1" w14:textId="77777777" w:rsidR="008F1D8E" w:rsidRDefault="00A64E06">
      <w:pPr>
        <w:pStyle w:val="Heading1"/>
        <w:ind w:left="-5"/>
      </w:pPr>
      <w:r>
        <w:t xml:space="preserve">EMERGENCY PURCHASE </w:t>
      </w:r>
    </w:p>
    <w:p w14:paraId="3808422A" w14:textId="77777777" w:rsidR="008F1D8E" w:rsidRDefault="00A64E06">
      <w:pPr>
        <w:spacing w:after="99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FDF2997" w14:textId="77777777" w:rsidR="008F1D8E" w:rsidRDefault="00A64E06">
      <w:pPr>
        <w:spacing w:after="56"/>
        <w:ind w:left="720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A justification must be signed by the Superintendent of E</w:t>
      </w:r>
      <w:r>
        <w:t xml:space="preserve">ducation that addresses the following: </w:t>
      </w:r>
    </w:p>
    <w:p w14:paraId="1F4B41A7" w14:textId="77777777" w:rsidR="008F1D8E" w:rsidRDefault="00A64E06">
      <w:pPr>
        <w:numPr>
          <w:ilvl w:val="0"/>
          <w:numId w:val="4"/>
        </w:numPr>
        <w:spacing w:after="68"/>
        <w:ind w:hanging="360"/>
      </w:pPr>
      <w:r>
        <w:t xml:space="preserve">Certification of the emergency that threatens health, safety and/or property. </w:t>
      </w:r>
    </w:p>
    <w:p w14:paraId="25225533" w14:textId="77777777" w:rsidR="008F1D8E" w:rsidRDefault="00A64E06">
      <w:pPr>
        <w:numPr>
          <w:ilvl w:val="0"/>
          <w:numId w:val="4"/>
        </w:numPr>
        <w:ind w:hanging="360"/>
      </w:pPr>
      <w:r>
        <w:t xml:space="preserve">What happened to cause the emergency? </w:t>
      </w:r>
    </w:p>
    <w:p w14:paraId="312B3B7A" w14:textId="77777777" w:rsidR="008F1D8E" w:rsidRDefault="00A64E06">
      <w:pPr>
        <w:numPr>
          <w:ilvl w:val="0"/>
          <w:numId w:val="4"/>
        </w:numPr>
        <w:spacing w:after="57"/>
        <w:ind w:hanging="360"/>
      </w:pPr>
      <w:r>
        <w:t xml:space="preserve">What would be the negative consequences of following normal purchasing procedures?  </w:t>
      </w:r>
    </w:p>
    <w:p w14:paraId="629588C4" w14:textId="77777777" w:rsidR="008F1D8E" w:rsidRDefault="00A64E06">
      <w:pPr>
        <w:numPr>
          <w:ilvl w:val="0"/>
          <w:numId w:val="4"/>
        </w:numPr>
        <w:spacing w:after="57"/>
        <w:ind w:hanging="360"/>
      </w:pPr>
      <w:r>
        <w:t>Does it threa</w:t>
      </w:r>
      <w:r>
        <w:t xml:space="preserve">ten the health or safety of any person, or the preservation or protection of property?  </w:t>
      </w:r>
    </w:p>
    <w:p w14:paraId="1DACB20E" w14:textId="77777777" w:rsidR="008F1D8E" w:rsidRDefault="00A64E06">
      <w:pPr>
        <w:numPr>
          <w:ilvl w:val="0"/>
          <w:numId w:val="4"/>
        </w:numPr>
        <w:ind w:hanging="360"/>
      </w:pPr>
      <w:r>
        <w:t xml:space="preserve">The total purchases made shall only be for the purpose of meeting the needs created by the emergency situation.  </w:t>
      </w:r>
    </w:p>
    <w:p w14:paraId="05377751" w14:textId="77777777" w:rsidR="008F1D8E" w:rsidRDefault="00A64E06">
      <w:pPr>
        <w:spacing w:after="0" w:line="259" w:lineRule="auto"/>
        <w:ind w:left="0" w:firstLine="0"/>
        <w:jc w:val="left"/>
      </w:pPr>
      <w:r>
        <w:t xml:space="preserve"> </w:t>
      </w:r>
    </w:p>
    <w:p w14:paraId="3BE902B1" w14:textId="77777777" w:rsidR="008F1D8E" w:rsidRDefault="00A64E06">
      <w:pPr>
        <w:ind w:left="10"/>
      </w:pPr>
      <w:r>
        <w:t xml:space="preserve">Following the emergency purchase </w:t>
      </w:r>
    </w:p>
    <w:p w14:paraId="751916D7" w14:textId="77777777" w:rsidR="008F1D8E" w:rsidRDefault="00A64E06">
      <w:pPr>
        <w:spacing w:after="38" w:line="259" w:lineRule="auto"/>
        <w:ind w:lef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5E8E2E70" w14:textId="77777777" w:rsidR="008F1D8E" w:rsidRDefault="00A64E06">
      <w:pPr>
        <w:numPr>
          <w:ilvl w:val="0"/>
          <w:numId w:val="5"/>
        </w:numPr>
        <w:spacing w:after="59" w:line="259" w:lineRule="auto"/>
        <w:ind w:right="45" w:hanging="360"/>
      </w:pPr>
      <w:r>
        <w:t xml:space="preserve">Documentation of the purchase, including a description of the commodity purchased,  </w:t>
      </w:r>
    </w:p>
    <w:p w14:paraId="0F98741A" w14:textId="77777777" w:rsidR="008F1D8E" w:rsidRDefault="00A64E06">
      <w:pPr>
        <w:numPr>
          <w:ilvl w:val="0"/>
          <w:numId w:val="5"/>
        </w:numPr>
        <w:ind w:right="45" w:hanging="360"/>
      </w:pPr>
      <w:r>
        <w:t>Purchase price thereof and the nature of the emergency shall be filed with the Department of Finance and Administration when submittin</w:t>
      </w:r>
      <w:r>
        <w:t xml:space="preserve">g the applicable payment request as more particularly prescribed in the </w:t>
      </w:r>
      <w:hyperlink r:id="rId26">
        <w:r>
          <w:rPr>
            <w:color w:val="0562C1"/>
            <w:u w:val="single" w:color="0562C1"/>
          </w:rPr>
          <w:t>D</w:t>
        </w:r>
      </w:hyperlink>
      <w:r>
        <w:rPr>
          <w:rFonts w:ascii="ZWAdobeF" w:eastAsia="ZWAdobeF" w:hAnsi="ZWAdobeF" w:cs="ZWAdobeF"/>
          <w:i/>
          <w:sz w:val="2"/>
        </w:rPr>
        <w:t>30</w:t>
      </w:r>
      <w:r>
        <w:rPr>
          <w:rFonts w:ascii="ZWAdobeF" w:eastAsia="ZWAdobeF" w:hAnsi="ZWAdobeF" w:cs="ZWAdobeF"/>
          <w:i/>
          <w:sz w:val="3"/>
          <w:vertAlign w:val="subscript"/>
        </w:rPr>
        <w:t xml:space="preserve">T </w:t>
      </w:r>
      <w:hyperlink r:id="rId27">
        <w:r>
          <w:rPr>
            <w:color w:val="0562C1"/>
            <w:u w:val="single" w:color="0562C1"/>
          </w:rPr>
          <w:t>FA MAAP</w:t>
        </w:r>
        <w:r>
          <w:rPr>
            <w:color w:val="0562C1"/>
            <w:u w:val="single" w:color="0562C1"/>
          </w:rPr>
          <w:t>P Manual</w:t>
        </w:r>
      </w:hyperlink>
      <w:hyperlink r:id="rId28">
        <w:r>
          <w:t xml:space="preserve"> </w:t>
        </w:r>
      </w:hyperlink>
      <w:r>
        <w:rPr>
          <w:rFonts w:ascii="ZWAdobeF" w:eastAsia="ZWAdobeF" w:hAnsi="ZWAdobeF" w:cs="ZWAdobeF"/>
          <w:i/>
          <w:sz w:val="2"/>
        </w:rPr>
        <w:t>T</w:t>
      </w:r>
      <w:r>
        <w:rPr>
          <w:rFonts w:ascii="ZWAdobeF" w:eastAsia="ZWAdobeF" w:hAnsi="ZWAdobeF" w:cs="ZWAdobeF"/>
          <w:i/>
          <w:sz w:val="3"/>
          <w:vertAlign w:val="subscript"/>
        </w:rPr>
        <w:t>30</w:t>
      </w:r>
    </w:p>
    <w:p w14:paraId="66AAD51F" w14:textId="77777777" w:rsidR="008F1D8E" w:rsidRDefault="00A64E06">
      <w:pPr>
        <w:spacing w:after="50" w:line="259" w:lineRule="auto"/>
        <w:ind w:lef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42BEF1A2" w14:textId="77777777" w:rsidR="008F1D8E" w:rsidRDefault="00A64E06">
      <w:pPr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Emergencies Requiring Approval Prior to Purchase (Over $50,000) </w:t>
      </w:r>
    </w:p>
    <w:p w14:paraId="3248B8DB" w14:textId="77777777" w:rsidR="008F1D8E" w:rsidRDefault="00A64E06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AE87DB4" w14:textId="77777777" w:rsidR="008F1D8E" w:rsidRDefault="00A64E06">
      <w:pPr>
        <w:ind w:left="10"/>
      </w:pPr>
      <w:r>
        <w:t xml:space="preserve">If the governing board or the executive head, or his designees, of any agency of the </w:t>
      </w:r>
      <w:r>
        <w:t xml:space="preserve">state shall determine that an emergency exists in regard to the purchase of any commodities or repair </w:t>
      </w:r>
      <w:r>
        <w:lastRenderedPageBreak/>
        <w:t>contracts, so that the delay incident to giving opportunity for competitive bidding would be detrimental to the interests of the state, then the head of s</w:t>
      </w:r>
      <w:r>
        <w:t xml:space="preserve">uch agency, or his designees, shall seek approval of the OPTFM. </w:t>
      </w:r>
    </w:p>
    <w:p w14:paraId="342B3B8E" w14:textId="77777777" w:rsidR="008F1D8E" w:rsidRDefault="00A64E06">
      <w:pPr>
        <w:spacing w:after="0" w:line="259" w:lineRule="auto"/>
        <w:ind w:left="0" w:firstLine="0"/>
        <w:jc w:val="left"/>
      </w:pPr>
      <w:r>
        <w:t xml:space="preserve"> </w:t>
      </w:r>
    </w:p>
    <w:p w14:paraId="79989644" w14:textId="6ECAFFDE" w:rsidR="008F1D8E" w:rsidRDefault="00A64E06">
      <w:pPr>
        <w:spacing w:after="15" w:line="259" w:lineRule="auto"/>
        <w:ind w:left="-5" w:right="-15"/>
        <w:jc w:val="left"/>
      </w:pPr>
      <w:r>
        <w:t xml:space="preserve">A </w:t>
      </w:r>
      <w:r>
        <w:t xml:space="preserve">justification memo </w:t>
      </w:r>
      <w:r>
        <w:t>shall</w:t>
      </w:r>
      <w:r>
        <w:t xml:space="preserve"> be written to </w:t>
      </w:r>
      <w:r>
        <w:t>OPTFM in</w:t>
      </w:r>
      <w:r>
        <w:t xml:space="preserve"> sufficient detail so that a person not familiar with the situation could be expected to understand the need to forego the normal purchasing </w:t>
      </w:r>
      <w:r>
        <w:t xml:space="preserve">procedure. </w:t>
      </w:r>
    </w:p>
    <w:sectPr w:rsidR="008F1D8E">
      <w:headerReference w:type="even" r:id="rId29"/>
      <w:headerReference w:type="default" r:id="rId30"/>
      <w:headerReference w:type="first" r:id="rId31"/>
      <w:pgSz w:w="12240" w:h="15840"/>
      <w:pgMar w:top="1279" w:right="1435" w:bottom="1462" w:left="1440" w:header="6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261" w14:textId="77777777" w:rsidR="00000000" w:rsidRDefault="00A64E06">
      <w:pPr>
        <w:spacing w:after="0" w:line="240" w:lineRule="auto"/>
      </w:pPr>
      <w:r>
        <w:separator/>
      </w:r>
    </w:p>
  </w:endnote>
  <w:endnote w:type="continuationSeparator" w:id="0">
    <w:p w14:paraId="7C3980EB" w14:textId="77777777" w:rsidR="00000000" w:rsidRDefault="00A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AD2E" w14:textId="77777777" w:rsidR="00000000" w:rsidRDefault="00A64E06">
      <w:pPr>
        <w:spacing w:after="0" w:line="240" w:lineRule="auto"/>
      </w:pPr>
      <w:r>
        <w:separator/>
      </w:r>
    </w:p>
  </w:footnote>
  <w:footnote w:type="continuationSeparator" w:id="0">
    <w:p w14:paraId="0E14A5A0" w14:textId="77777777" w:rsidR="00000000" w:rsidRDefault="00A6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E21E" w14:textId="77777777" w:rsidR="008F1D8E" w:rsidRDefault="00A64E06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</w:rPr>
      <w:t xml:space="preserve">Request for Services or Goods Form Guidance.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3D76" w14:textId="77777777" w:rsidR="008F1D8E" w:rsidRDefault="00A64E06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</w:rPr>
      <w:t xml:space="preserve">Request for Services or Goods Form Guidance.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970" w14:textId="77777777" w:rsidR="008F1D8E" w:rsidRDefault="00A64E06">
    <w:pPr>
      <w:spacing w:after="0" w:line="259" w:lineRule="auto"/>
      <w:ind w:left="0" w:right="4" w:firstLine="0"/>
      <w:jc w:val="center"/>
    </w:pPr>
    <w:r>
      <w:rPr>
        <w:rFonts w:ascii="Arial" w:eastAsia="Arial" w:hAnsi="Arial" w:cs="Arial"/>
      </w:rPr>
      <w:t xml:space="preserve">Request for Services or Goods Form Guidance.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93"/>
    <w:multiLevelType w:val="hybridMultilevel"/>
    <w:tmpl w:val="1264C4A4"/>
    <w:lvl w:ilvl="0" w:tplc="4D088CB6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CC6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FC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CE3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031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6BD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05C78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AAA36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6A888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F6D18"/>
    <w:multiLevelType w:val="hybridMultilevel"/>
    <w:tmpl w:val="EB4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731F"/>
    <w:multiLevelType w:val="hybridMultilevel"/>
    <w:tmpl w:val="69D696E4"/>
    <w:lvl w:ilvl="0" w:tplc="1C16F574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A14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C99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09A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2F8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63A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2B4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ACB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CD0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E1886"/>
    <w:multiLevelType w:val="hybridMultilevel"/>
    <w:tmpl w:val="E34EB78A"/>
    <w:lvl w:ilvl="0" w:tplc="E0547D8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A83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CD560">
      <w:start w:val="1"/>
      <w:numFmt w:val="bullet"/>
      <w:lvlText w:val="▪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A80E">
      <w:start w:val="1"/>
      <w:numFmt w:val="bullet"/>
      <w:lvlText w:val="•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AF9EC">
      <w:start w:val="1"/>
      <w:numFmt w:val="bullet"/>
      <w:lvlText w:val="o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CCF7E">
      <w:start w:val="1"/>
      <w:numFmt w:val="bullet"/>
      <w:lvlText w:val="▪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2437C">
      <w:start w:val="1"/>
      <w:numFmt w:val="bullet"/>
      <w:lvlText w:val="•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E4056">
      <w:start w:val="1"/>
      <w:numFmt w:val="bullet"/>
      <w:lvlText w:val="o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8382A">
      <w:start w:val="1"/>
      <w:numFmt w:val="bullet"/>
      <w:lvlText w:val="▪"/>
      <w:lvlJc w:val="left"/>
      <w:pPr>
        <w:ind w:left="7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F56D6B"/>
    <w:multiLevelType w:val="hybridMultilevel"/>
    <w:tmpl w:val="B37C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070E"/>
    <w:multiLevelType w:val="hybridMultilevel"/>
    <w:tmpl w:val="C1207838"/>
    <w:lvl w:ilvl="0" w:tplc="92EE273E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EFA2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044D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4493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6C7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4084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80D3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805E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6F744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267"/>
    <w:multiLevelType w:val="hybridMultilevel"/>
    <w:tmpl w:val="F0A446EC"/>
    <w:lvl w:ilvl="0" w:tplc="1DFE0442">
      <w:start w:val="1"/>
      <w:numFmt w:val="decimal"/>
      <w:lvlText w:val="%1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1F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C3F8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99D6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C6DC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EAAA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E50CA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80562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6D2E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8E"/>
    <w:rsid w:val="008F1D8E"/>
    <w:rsid w:val="009E5045"/>
    <w:rsid w:val="00A633FB"/>
    <w:rsid w:val="00A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24D1"/>
  <w15:docId w15:val="{2EB9852C-9F0B-4C31-8E25-EC5DBB6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9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6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fa.ms.gov/dfa-offices/purchasing-travel-and-fleet-management/purchasing-and-travel/contracts/" TargetMode="External"/><Relationship Id="rId18" Type="http://schemas.openxmlformats.org/officeDocument/2006/relationships/hyperlink" Target="http://www.barefieldandcompany.com/" TargetMode="External"/><Relationship Id="rId26" Type="http://schemas.openxmlformats.org/officeDocument/2006/relationships/hyperlink" Target="https://www.dfa.ms.gov/dfa-offices/fiscal-management/maapp-manua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siness.officedepot.com/" TargetMode="External"/><Relationship Id="rId7" Type="http://schemas.openxmlformats.org/officeDocument/2006/relationships/hyperlink" Target="http://www.dfa.ms.gov/dfa-offices/mmrs/mississippi-suppliers-vendors/" TargetMode="External"/><Relationship Id="rId12" Type="http://schemas.openxmlformats.org/officeDocument/2006/relationships/hyperlink" Target="http://www.dfa.ms.gov/dfa-offices/purchasing-travel-and-fleet-management/purchasing-and-travel/contracts/" TargetMode="External"/><Relationship Id="rId17" Type="http://schemas.openxmlformats.org/officeDocument/2006/relationships/hyperlink" Target="http://www.barefieldandcompany.com/" TargetMode="External"/><Relationship Id="rId25" Type="http://schemas.openxmlformats.org/officeDocument/2006/relationships/hyperlink" Target="http://www.staplesadvantage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fa.ms.gov/" TargetMode="External"/><Relationship Id="rId20" Type="http://schemas.openxmlformats.org/officeDocument/2006/relationships/hyperlink" Target="https://business.officedepot.com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fa.ms.gov/dfa-offices/purchasing-travel-and-fleet-management/purchasing-and-travel/contracts/" TargetMode="External"/><Relationship Id="rId24" Type="http://schemas.openxmlformats.org/officeDocument/2006/relationships/hyperlink" Target="http://www.staplesadvantage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fa.ms.gov/" TargetMode="External"/><Relationship Id="rId23" Type="http://schemas.openxmlformats.org/officeDocument/2006/relationships/hyperlink" Target="http://www.staplesadvantage.com/" TargetMode="External"/><Relationship Id="rId28" Type="http://schemas.openxmlformats.org/officeDocument/2006/relationships/hyperlink" Target="https://www.dfa.ms.gov/dfa-offices/fiscal-management/maapp-manual/" TargetMode="External"/><Relationship Id="rId10" Type="http://schemas.openxmlformats.org/officeDocument/2006/relationships/hyperlink" Target="http://www.dfa.ms.gov/dfa-offices/purchasing-travel-and-fleet-management/purchasing-and-travel/contracts/" TargetMode="External"/><Relationship Id="rId19" Type="http://schemas.openxmlformats.org/officeDocument/2006/relationships/hyperlink" Target="http://www.barefieldandcompany.com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fa.ms.gov/dfa-offices/mmrs/mississippi-suppliers-vendors/" TargetMode="External"/><Relationship Id="rId14" Type="http://schemas.openxmlformats.org/officeDocument/2006/relationships/hyperlink" Target="http://www.dfa.ms.gov/" TargetMode="External"/><Relationship Id="rId22" Type="http://schemas.openxmlformats.org/officeDocument/2006/relationships/hyperlink" Target="https://business.officedepot.com/" TargetMode="External"/><Relationship Id="rId27" Type="http://schemas.openxmlformats.org/officeDocument/2006/relationships/hyperlink" Target="https://www.dfa.ms.gov/dfa-offices/fiscal-management/maapp-manual/" TargetMode="External"/><Relationship Id="rId30" Type="http://schemas.openxmlformats.org/officeDocument/2006/relationships/header" Target="header2.xml"/><Relationship Id="rId8" Type="http://schemas.openxmlformats.org/officeDocument/2006/relationships/hyperlink" Target="http://www.dfa.ms.gov/dfa-offices/mmrs/mississippi-suppliers-vend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cp:lastModifiedBy>Monique Corley</cp:lastModifiedBy>
  <cp:revision>2</cp:revision>
  <dcterms:created xsi:type="dcterms:W3CDTF">2021-11-07T20:19:00Z</dcterms:created>
  <dcterms:modified xsi:type="dcterms:W3CDTF">2021-11-07T20:19:00Z</dcterms:modified>
</cp:coreProperties>
</file>