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3.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r>
        <w:rPr>
          <w:rFonts w:asciiTheme="minorHAnsi" w:hAnsiTheme="minorHAnsi" w:cs="Tahoma"/>
          <w:b/>
          <w:sz w:val="44"/>
          <w:szCs w:val="44"/>
        </w:rPr>
        <w:t>MISSISSIPPI MIGRAN</w:t>
      </w:r>
      <w:r w:rsidR="00B729B9">
        <w:rPr>
          <w:rFonts w:asciiTheme="minorHAnsi" w:hAnsiTheme="minorHAnsi" w:cs="Tahoma"/>
          <w:b/>
          <w:sz w:val="44"/>
          <w:szCs w:val="44"/>
        </w:rPr>
        <w:t>T</w:t>
      </w:r>
      <w:bookmarkStart w:id="0" w:name="_GoBack"/>
      <w:bookmarkEnd w:id="0"/>
      <w:r>
        <w:rPr>
          <w:rFonts w:asciiTheme="minorHAnsi" w:hAnsiTheme="minorHAnsi" w:cs="Tahoma"/>
          <w:b/>
          <w:sz w:val="44"/>
          <w:szCs w:val="44"/>
        </w:rPr>
        <w:t xml:space="preserve"> EDUCATION</w:t>
      </w:r>
    </w:p>
    <w:p w:rsidR="00D45495" w:rsidRDefault="00D45495" w:rsidP="00D45495">
      <w:pPr>
        <w:spacing w:after="0" w:line="240" w:lineRule="auto"/>
        <w:jc w:val="center"/>
        <w:rPr>
          <w:rFonts w:asciiTheme="minorHAnsi" w:hAnsiTheme="minorHAnsi" w:cs="Tahoma"/>
          <w:b/>
          <w:sz w:val="44"/>
          <w:szCs w:val="44"/>
        </w:rPr>
      </w:pPr>
    </w:p>
    <w:p w:rsidR="00D45495" w:rsidRDefault="003A09AC" w:rsidP="003A09AC">
      <w:pPr>
        <w:spacing w:after="0" w:line="240" w:lineRule="auto"/>
        <w:jc w:val="center"/>
        <w:rPr>
          <w:rFonts w:asciiTheme="minorHAnsi" w:hAnsiTheme="minorHAnsi" w:cs="Tahoma"/>
          <w:b/>
          <w:sz w:val="44"/>
          <w:szCs w:val="44"/>
        </w:rPr>
      </w:pPr>
      <w:r>
        <w:rPr>
          <w:rFonts w:asciiTheme="minorHAnsi" w:hAnsiTheme="minorHAnsi" w:cs="Tahoma"/>
          <w:b/>
          <w:sz w:val="44"/>
          <w:szCs w:val="44"/>
        </w:rPr>
        <w:t>SERVICE DELIVERY PLAN</w:t>
      </w:r>
    </w:p>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p>
    <w:p w:rsidR="00D45495" w:rsidRDefault="00D45495" w:rsidP="00D45495">
      <w:pPr>
        <w:spacing w:after="0" w:line="240" w:lineRule="auto"/>
        <w:jc w:val="center"/>
        <w:rPr>
          <w:rFonts w:asciiTheme="minorHAnsi" w:hAnsiTheme="minorHAnsi" w:cs="Tahoma"/>
          <w:b/>
          <w:sz w:val="44"/>
          <w:szCs w:val="44"/>
        </w:rPr>
      </w:pPr>
    </w:p>
    <w:p w:rsidR="00D45495" w:rsidRPr="00620094" w:rsidRDefault="003A09AC" w:rsidP="00D45495">
      <w:pPr>
        <w:spacing w:after="0" w:line="240" w:lineRule="auto"/>
        <w:jc w:val="center"/>
        <w:rPr>
          <w:rFonts w:asciiTheme="minorHAnsi" w:hAnsiTheme="minorHAnsi" w:cs="Tahoma"/>
          <w:b/>
          <w:sz w:val="36"/>
          <w:szCs w:val="36"/>
        </w:rPr>
      </w:pPr>
      <w:r>
        <w:rPr>
          <w:rFonts w:asciiTheme="minorHAnsi" w:hAnsiTheme="minorHAnsi" w:cs="Tahoma"/>
          <w:b/>
          <w:sz w:val="36"/>
          <w:szCs w:val="36"/>
        </w:rPr>
        <w:t>JUNE, 2014</w:t>
      </w: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Pr="00BB0537" w:rsidRDefault="00D45495" w:rsidP="00D45495">
      <w:pPr>
        <w:spacing w:after="0" w:line="240" w:lineRule="auto"/>
      </w:pPr>
    </w:p>
    <w:p w:rsidR="005B5DB2" w:rsidRDefault="005B5DB2" w:rsidP="00D45495">
      <w:pPr>
        <w:spacing w:after="0" w:line="240" w:lineRule="auto"/>
        <w:rPr>
          <w:rFonts w:asciiTheme="minorHAnsi" w:hAnsiTheme="minorHAnsi" w:cs="Tahoma"/>
          <w:b/>
          <w:sz w:val="28"/>
          <w:szCs w:val="28"/>
        </w:rPr>
      </w:pPr>
    </w:p>
    <w:p w:rsidR="00D45495" w:rsidRDefault="00D45495" w:rsidP="00D45495">
      <w:pPr>
        <w:spacing w:after="0" w:line="240" w:lineRule="auto"/>
        <w:rPr>
          <w:rFonts w:asciiTheme="minorHAnsi" w:hAnsiTheme="minorHAnsi" w:cs="Tahoma"/>
          <w:b/>
          <w:sz w:val="28"/>
          <w:szCs w:val="28"/>
        </w:rPr>
      </w:pPr>
    </w:p>
    <w:p w:rsidR="00D45495" w:rsidRDefault="00D0473E" w:rsidP="00D45495">
      <w:pPr>
        <w:spacing w:after="0" w:line="240" w:lineRule="auto"/>
        <w:jc w:val="center"/>
        <w:rPr>
          <w:rFonts w:asciiTheme="minorHAnsi" w:hAnsiTheme="minorHAnsi" w:cs="Tahoma"/>
          <w:b/>
          <w:sz w:val="28"/>
          <w:szCs w:val="28"/>
        </w:rPr>
      </w:pPr>
      <w:r w:rsidRPr="00D0473E">
        <w:rPr>
          <w:rFonts w:asciiTheme="minorHAnsi" w:hAnsiTheme="minorHAnsi" w:cs="Tahoma"/>
          <w:b/>
          <w:noProof/>
          <w:sz w:val="28"/>
          <w:szCs w:val="28"/>
        </w:rPr>
        <w:drawing>
          <wp:anchor distT="0" distB="0" distL="114300" distR="114300" simplePos="0" relativeHeight="251661312" behindDoc="0" locked="0" layoutInCell="1" allowOverlap="1">
            <wp:simplePos x="0" y="0"/>
            <wp:positionH relativeFrom="column">
              <wp:posOffset>3611567</wp:posOffset>
            </wp:positionH>
            <wp:positionV relativeFrom="paragraph">
              <wp:posOffset>618490</wp:posOffset>
            </wp:positionV>
            <wp:extent cx="2784475" cy="553085"/>
            <wp:effectExtent l="0" t="0" r="0" b="0"/>
            <wp:wrapNone/>
            <wp:docPr id="37" name="Picture 37" descr="C:\Users\Erick\Pictures\MDE_Top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rick\Pictures\MDE_Top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84475" cy="553085"/>
                    </a:xfrm>
                    <a:prstGeom prst="rect">
                      <a:avLst/>
                    </a:prstGeom>
                    <a:noFill/>
                    <a:ln>
                      <a:noFill/>
                    </a:ln>
                  </pic:spPr>
                </pic:pic>
              </a:graphicData>
            </a:graphic>
          </wp:anchor>
        </w:drawing>
      </w:r>
      <w:r w:rsidRPr="00D0473E">
        <w:rPr>
          <w:rFonts w:asciiTheme="minorHAnsi" w:hAnsiTheme="minorHAnsi" w:cs="Tahoma"/>
          <w:b/>
          <w:noProof/>
          <w:sz w:val="28"/>
          <w:szCs w:val="28"/>
        </w:rPr>
        <w:drawing>
          <wp:anchor distT="0" distB="0" distL="114300" distR="114300" simplePos="0" relativeHeight="251662336" behindDoc="0" locked="0" layoutInCell="1" allowOverlap="1">
            <wp:simplePos x="0" y="0"/>
            <wp:positionH relativeFrom="column">
              <wp:posOffset>-488950</wp:posOffset>
            </wp:positionH>
            <wp:positionV relativeFrom="paragraph">
              <wp:posOffset>651510</wp:posOffset>
            </wp:positionV>
            <wp:extent cx="2279015" cy="524510"/>
            <wp:effectExtent l="0" t="0" r="0" b="0"/>
            <wp:wrapNone/>
            <wp:docPr id="38" name="Picture 38" descr="C:\Users\Erick\Pictures\ESCOR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rick\Pictures\ESCORT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015" cy="524510"/>
                    </a:xfrm>
                    <a:prstGeom prst="rect">
                      <a:avLst/>
                    </a:prstGeom>
                    <a:noFill/>
                    <a:ln>
                      <a:noFill/>
                    </a:ln>
                  </pic:spPr>
                </pic:pic>
              </a:graphicData>
            </a:graphic>
          </wp:anchor>
        </w:drawing>
      </w:r>
    </w:p>
    <w:p w:rsidR="00D45495" w:rsidRDefault="00D45495" w:rsidP="00D45495">
      <w:pPr>
        <w:spacing w:after="0" w:line="240" w:lineRule="auto"/>
        <w:jc w:val="both"/>
        <w:rPr>
          <w:rFonts w:asciiTheme="minorHAnsi" w:hAnsiTheme="minorHAnsi" w:cs="Tahoma"/>
          <w:b/>
          <w:sz w:val="28"/>
          <w:szCs w:val="28"/>
        </w:rPr>
        <w:sectPr w:rsidR="00D45495" w:rsidSect="008A763A">
          <w:footerReference w:type="default" r:id="rId10"/>
          <w:pgSz w:w="12240" w:h="15840"/>
          <w:pgMar w:top="1440" w:right="1440" w:bottom="1440" w:left="1440" w:header="720" w:footer="720" w:gutter="0"/>
          <w:cols w:space="720"/>
          <w:docGrid w:linePitch="360"/>
        </w:sectPr>
      </w:pPr>
    </w:p>
    <w:p w:rsidR="00144FFF" w:rsidRPr="00B6719D" w:rsidRDefault="001B082E" w:rsidP="0041311D">
      <w:pPr>
        <w:spacing w:after="240"/>
        <w:jc w:val="center"/>
        <w:rPr>
          <w:rFonts w:asciiTheme="majorHAnsi" w:hAnsiTheme="majorHAnsi"/>
          <w:b/>
          <w:sz w:val="32"/>
          <w:szCs w:val="32"/>
        </w:rPr>
      </w:pPr>
      <w:r w:rsidRPr="00B6719D">
        <w:rPr>
          <w:rFonts w:asciiTheme="majorHAnsi" w:hAnsiTheme="majorHAnsi"/>
          <w:b/>
          <w:sz w:val="32"/>
          <w:szCs w:val="32"/>
        </w:rPr>
        <w:lastRenderedPageBreak/>
        <w:t>Table of Contents</w:t>
      </w:r>
    </w:p>
    <w:p w:rsidR="0095575C" w:rsidRDefault="00401D48" w:rsidP="00307458">
      <w:pPr>
        <w:tabs>
          <w:tab w:val="right" w:leader="dot" w:pos="8640"/>
        </w:tabs>
        <w:ind w:left="720"/>
        <w:rPr>
          <w:rFonts w:asciiTheme="minorHAnsi" w:hAnsiTheme="minorHAnsi"/>
          <w:color w:val="000000"/>
          <w:sz w:val="28"/>
          <w:szCs w:val="28"/>
        </w:rPr>
      </w:pPr>
      <w:r>
        <w:rPr>
          <w:rFonts w:asciiTheme="minorHAnsi" w:hAnsiTheme="minorHAnsi"/>
          <w:color w:val="000000"/>
          <w:sz w:val="28"/>
          <w:szCs w:val="28"/>
        </w:rPr>
        <w:t>Program Improvement</w:t>
      </w:r>
      <w:r w:rsidR="0066317F">
        <w:rPr>
          <w:rFonts w:asciiTheme="minorHAnsi" w:hAnsiTheme="minorHAnsi"/>
          <w:color w:val="000000"/>
          <w:sz w:val="28"/>
          <w:szCs w:val="28"/>
        </w:rPr>
        <w:t xml:space="preserve"> Highlights</w:t>
      </w:r>
      <w:r w:rsidR="00350E7F">
        <w:rPr>
          <w:rFonts w:asciiTheme="minorHAnsi" w:hAnsiTheme="minorHAnsi"/>
          <w:color w:val="000000"/>
          <w:sz w:val="28"/>
          <w:szCs w:val="28"/>
        </w:rPr>
        <w:tab/>
      </w:r>
      <w:r w:rsidR="00C200C5">
        <w:rPr>
          <w:rFonts w:asciiTheme="minorHAnsi" w:hAnsiTheme="minorHAnsi"/>
          <w:color w:val="000000"/>
          <w:sz w:val="28"/>
          <w:szCs w:val="28"/>
        </w:rPr>
        <w:t>1</w:t>
      </w:r>
      <w:r w:rsidR="00BB6555">
        <w:rPr>
          <w:rFonts w:asciiTheme="minorHAnsi" w:hAnsiTheme="minorHAnsi"/>
          <w:color w:val="000000"/>
          <w:sz w:val="28"/>
          <w:szCs w:val="28"/>
        </w:rPr>
        <w:t>-4</w:t>
      </w:r>
    </w:p>
    <w:p w:rsidR="00144FFF" w:rsidRPr="005026F2" w:rsidRDefault="00401D48" w:rsidP="00307458">
      <w:pPr>
        <w:tabs>
          <w:tab w:val="right" w:leader="dot" w:pos="8640"/>
        </w:tabs>
        <w:ind w:left="720"/>
        <w:rPr>
          <w:rFonts w:asciiTheme="minorHAnsi" w:hAnsiTheme="minorHAnsi"/>
          <w:color w:val="000000"/>
          <w:sz w:val="28"/>
          <w:szCs w:val="28"/>
        </w:rPr>
      </w:pPr>
      <w:r>
        <w:rPr>
          <w:rFonts w:asciiTheme="minorHAnsi" w:hAnsiTheme="minorHAnsi"/>
          <w:color w:val="000000"/>
          <w:sz w:val="28"/>
          <w:szCs w:val="28"/>
        </w:rPr>
        <w:t>Comprehensive Needs Assessment Results</w:t>
      </w:r>
      <w:r w:rsidR="00144FFF" w:rsidRPr="005026F2">
        <w:rPr>
          <w:rFonts w:asciiTheme="minorHAnsi" w:hAnsiTheme="minorHAnsi"/>
          <w:color w:val="000000"/>
          <w:sz w:val="28"/>
          <w:szCs w:val="28"/>
        </w:rPr>
        <w:tab/>
      </w:r>
      <w:r w:rsidR="00BB6555">
        <w:rPr>
          <w:rFonts w:asciiTheme="minorHAnsi" w:hAnsiTheme="minorHAnsi"/>
          <w:color w:val="000000"/>
          <w:sz w:val="28"/>
          <w:szCs w:val="28"/>
        </w:rPr>
        <w:t>4-5</w:t>
      </w:r>
    </w:p>
    <w:p w:rsidR="00144FFF" w:rsidRPr="005026F2" w:rsidRDefault="00374F7D" w:rsidP="00307458">
      <w:pPr>
        <w:tabs>
          <w:tab w:val="right" w:leader="dot" w:pos="8640"/>
        </w:tabs>
        <w:ind w:left="720"/>
        <w:rPr>
          <w:rFonts w:asciiTheme="minorHAnsi" w:hAnsiTheme="minorHAnsi"/>
          <w:color w:val="000000"/>
          <w:sz w:val="28"/>
          <w:szCs w:val="28"/>
        </w:rPr>
      </w:pPr>
      <w:r>
        <w:rPr>
          <w:rFonts w:asciiTheme="minorHAnsi" w:hAnsiTheme="minorHAnsi"/>
          <w:color w:val="000000"/>
          <w:sz w:val="28"/>
          <w:szCs w:val="28"/>
        </w:rPr>
        <w:t>School Readiness</w:t>
      </w:r>
      <w:r w:rsidR="00144FFF" w:rsidRPr="005026F2">
        <w:rPr>
          <w:rFonts w:asciiTheme="minorHAnsi" w:hAnsiTheme="minorHAnsi"/>
          <w:color w:val="000000"/>
          <w:sz w:val="28"/>
          <w:szCs w:val="28"/>
        </w:rPr>
        <w:tab/>
      </w:r>
      <w:r w:rsidR="00BB6555">
        <w:rPr>
          <w:rFonts w:asciiTheme="minorHAnsi" w:hAnsiTheme="minorHAnsi"/>
          <w:color w:val="000000"/>
          <w:sz w:val="28"/>
          <w:szCs w:val="28"/>
        </w:rPr>
        <w:t>6</w:t>
      </w:r>
      <w:r w:rsidR="00307458">
        <w:rPr>
          <w:rFonts w:asciiTheme="minorHAnsi" w:hAnsiTheme="minorHAnsi"/>
          <w:sz w:val="28"/>
          <w:szCs w:val="28"/>
        </w:rPr>
        <w:t>–</w:t>
      </w:r>
      <w:r w:rsidR="00AA6A8D">
        <w:rPr>
          <w:rFonts w:asciiTheme="minorHAnsi" w:hAnsiTheme="minorHAnsi"/>
          <w:color w:val="000000"/>
          <w:sz w:val="28"/>
          <w:szCs w:val="28"/>
        </w:rPr>
        <w:t>9</w:t>
      </w:r>
    </w:p>
    <w:p w:rsidR="00144FFF" w:rsidRPr="005026F2" w:rsidRDefault="00374F7D" w:rsidP="00307458">
      <w:pPr>
        <w:tabs>
          <w:tab w:val="right" w:leader="dot" w:pos="8640"/>
        </w:tabs>
        <w:spacing w:before="120"/>
        <w:ind w:left="1440" w:hanging="720"/>
        <w:rPr>
          <w:rFonts w:asciiTheme="minorHAnsi" w:hAnsiTheme="minorHAnsi"/>
          <w:color w:val="000000"/>
          <w:sz w:val="28"/>
          <w:szCs w:val="28"/>
        </w:rPr>
      </w:pPr>
      <w:r>
        <w:rPr>
          <w:rFonts w:asciiTheme="minorHAnsi" w:hAnsiTheme="minorHAnsi"/>
          <w:color w:val="000000"/>
          <w:sz w:val="28"/>
          <w:szCs w:val="28"/>
        </w:rPr>
        <w:t xml:space="preserve">Improving </w:t>
      </w:r>
      <w:r w:rsidR="00144FFF" w:rsidRPr="005026F2">
        <w:rPr>
          <w:rFonts w:asciiTheme="minorHAnsi" w:hAnsiTheme="minorHAnsi"/>
          <w:color w:val="000000"/>
          <w:sz w:val="28"/>
          <w:szCs w:val="28"/>
        </w:rPr>
        <w:t xml:space="preserve">Reading </w:t>
      </w:r>
      <w:r>
        <w:rPr>
          <w:rFonts w:asciiTheme="minorHAnsi" w:hAnsiTheme="minorHAnsi"/>
          <w:color w:val="000000"/>
          <w:sz w:val="28"/>
          <w:szCs w:val="28"/>
        </w:rPr>
        <w:t xml:space="preserve">Proficiency </w:t>
      </w:r>
      <w:r w:rsidR="00144FFF" w:rsidRPr="005026F2">
        <w:rPr>
          <w:rFonts w:asciiTheme="minorHAnsi" w:hAnsiTheme="minorHAnsi"/>
          <w:color w:val="000000"/>
          <w:sz w:val="28"/>
          <w:szCs w:val="28"/>
        </w:rPr>
        <w:tab/>
      </w:r>
      <w:r w:rsidR="00AA6A8D">
        <w:rPr>
          <w:rFonts w:asciiTheme="minorHAnsi" w:hAnsiTheme="minorHAnsi"/>
          <w:color w:val="000000"/>
          <w:sz w:val="28"/>
          <w:szCs w:val="28"/>
        </w:rPr>
        <w:t>10</w:t>
      </w:r>
      <w:r w:rsidR="00307458">
        <w:rPr>
          <w:rFonts w:asciiTheme="minorHAnsi" w:hAnsiTheme="minorHAnsi"/>
          <w:sz w:val="28"/>
          <w:szCs w:val="28"/>
        </w:rPr>
        <w:t>–</w:t>
      </w:r>
      <w:r w:rsidR="00AA6A8D">
        <w:rPr>
          <w:rFonts w:asciiTheme="minorHAnsi" w:hAnsiTheme="minorHAnsi"/>
          <w:color w:val="000000"/>
          <w:sz w:val="28"/>
          <w:szCs w:val="28"/>
        </w:rPr>
        <w:t>12</w:t>
      </w:r>
    </w:p>
    <w:p w:rsidR="00144FFF" w:rsidRPr="005026F2" w:rsidRDefault="00374F7D" w:rsidP="00307458">
      <w:pPr>
        <w:tabs>
          <w:tab w:val="right" w:leader="dot" w:pos="8640"/>
        </w:tabs>
        <w:spacing w:before="120"/>
        <w:ind w:left="1440" w:hanging="720"/>
        <w:rPr>
          <w:rFonts w:asciiTheme="minorHAnsi" w:hAnsiTheme="minorHAnsi"/>
          <w:color w:val="000000"/>
          <w:sz w:val="28"/>
          <w:szCs w:val="28"/>
        </w:rPr>
      </w:pPr>
      <w:r>
        <w:rPr>
          <w:rFonts w:asciiTheme="minorHAnsi" w:hAnsiTheme="minorHAnsi"/>
          <w:color w:val="000000"/>
          <w:sz w:val="28"/>
          <w:szCs w:val="28"/>
        </w:rPr>
        <w:t>Improving Math Proficiency</w:t>
      </w:r>
      <w:r w:rsidR="00144FFF" w:rsidRPr="005026F2">
        <w:rPr>
          <w:rFonts w:asciiTheme="minorHAnsi" w:hAnsiTheme="minorHAnsi"/>
          <w:color w:val="000000"/>
          <w:sz w:val="28"/>
          <w:szCs w:val="28"/>
        </w:rPr>
        <w:tab/>
      </w:r>
      <w:r w:rsidR="00C33C4A">
        <w:rPr>
          <w:rFonts w:asciiTheme="minorHAnsi" w:hAnsiTheme="minorHAnsi"/>
          <w:color w:val="000000"/>
          <w:sz w:val="28"/>
          <w:szCs w:val="28"/>
        </w:rPr>
        <w:t>1</w:t>
      </w:r>
      <w:r w:rsidR="00AA6A8D">
        <w:rPr>
          <w:rFonts w:asciiTheme="minorHAnsi" w:hAnsiTheme="minorHAnsi"/>
          <w:color w:val="000000"/>
          <w:sz w:val="28"/>
          <w:szCs w:val="28"/>
        </w:rPr>
        <w:t>3</w:t>
      </w:r>
      <w:r w:rsidR="00307458">
        <w:rPr>
          <w:rFonts w:asciiTheme="minorHAnsi" w:hAnsiTheme="minorHAnsi"/>
          <w:sz w:val="28"/>
          <w:szCs w:val="28"/>
        </w:rPr>
        <w:t>–</w:t>
      </w:r>
      <w:r w:rsidR="00AA6A8D">
        <w:rPr>
          <w:rFonts w:asciiTheme="minorHAnsi" w:hAnsiTheme="minorHAnsi"/>
          <w:color w:val="000000"/>
          <w:sz w:val="28"/>
          <w:szCs w:val="28"/>
        </w:rPr>
        <w:t>15</w:t>
      </w:r>
    </w:p>
    <w:p w:rsidR="00350E7F" w:rsidRDefault="00374F7D" w:rsidP="00307458">
      <w:pPr>
        <w:tabs>
          <w:tab w:val="right" w:leader="dot" w:pos="8640"/>
        </w:tabs>
        <w:spacing w:before="120"/>
        <w:ind w:left="1440" w:hanging="720"/>
        <w:rPr>
          <w:rFonts w:asciiTheme="minorHAnsi" w:hAnsiTheme="minorHAnsi"/>
          <w:color w:val="000000"/>
          <w:sz w:val="28"/>
          <w:szCs w:val="28"/>
        </w:rPr>
      </w:pPr>
      <w:r>
        <w:rPr>
          <w:rFonts w:asciiTheme="minorHAnsi" w:hAnsiTheme="minorHAnsi"/>
          <w:color w:val="000000"/>
          <w:sz w:val="28"/>
          <w:szCs w:val="28"/>
        </w:rPr>
        <w:t>High School Graduation</w:t>
      </w:r>
      <w:r w:rsidR="00144FFF" w:rsidRPr="005026F2">
        <w:rPr>
          <w:rFonts w:asciiTheme="minorHAnsi" w:hAnsiTheme="minorHAnsi"/>
          <w:color w:val="000000"/>
          <w:sz w:val="28"/>
          <w:szCs w:val="28"/>
        </w:rPr>
        <w:tab/>
      </w:r>
      <w:r w:rsidR="00BB6555">
        <w:rPr>
          <w:rFonts w:asciiTheme="minorHAnsi" w:hAnsiTheme="minorHAnsi"/>
          <w:color w:val="000000"/>
          <w:sz w:val="28"/>
          <w:szCs w:val="28"/>
        </w:rPr>
        <w:t>1</w:t>
      </w:r>
      <w:r w:rsidR="00AA6A8D">
        <w:rPr>
          <w:rFonts w:asciiTheme="minorHAnsi" w:hAnsiTheme="minorHAnsi"/>
          <w:color w:val="000000"/>
          <w:sz w:val="28"/>
          <w:szCs w:val="28"/>
        </w:rPr>
        <w:t>6</w:t>
      </w:r>
      <w:r w:rsidR="00307458">
        <w:rPr>
          <w:rFonts w:asciiTheme="minorHAnsi" w:hAnsiTheme="minorHAnsi"/>
          <w:sz w:val="28"/>
          <w:szCs w:val="28"/>
        </w:rPr>
        <w:t>–</w:t>
      </w:r>
      <w:r w:rsidR="00AA6A8D">
        <w:rPr>
          <w:rFonts w:asciiTheme="minorHAnsi" w:hAnsiTheme="minorHAnsi"/>
          <w:color w:val="000000"/>
          <w:sz w:val="28"/>
          <w:szCs w:val="28"/>
        </w:rPr>
        <w:t>21</w:t>
      </w:r>
    </w:p>
    <w:p w:rsidR="00350E7F" w:rsidRDefault="00374F7D" w:rsidP="00307458">
      <w:pPr>
        <w:tabs>
          <w:tab w:val="right" w:leader="dot" w:pos="8640"/>
        </w:tabs>
        <w:spacing w:before="120"/>
        <w:ind w:left="1440" w:hanging="720"/>
        <w:rPr>
          <w:rFonts w:asciiTheme="minorHAnsi" w:hAnsiTheme="minorHAnsi"/>
          <w:color w:val="000000"/>
          <w:sz w:val="28"/>
          <w:szCs w:val="28"/>
        </w:rPr>
      </w:pPr>
      <w:r>
        <w:rPr>
          <w:rFonts w:asciiTheme="minorHAnsi" w:hAnsiTheme="minorHAnsi"/>
          <w:sz w:val="28"/>
          <w:szCs w:val="28"/>
        </w:rPr>
        <w:t>Health</w:t>
      </w:r>
      <w:r w:rsidR="00350E7F">
        <w:rPr>
          <w:rFonts w:asciiTheme="minorHAnsi" w:hAnsiTheme="minorHAnsi"/>
          <w:sz w:val="28"/>
          <w:szCs w:val="28"/>
        </w:rPr>
        <w:tab/>
      </w:r>
      <w:r w:rsidR="00BB6555">
        <w:rPr>
          <w:rFonts w:asciiTheme="minorHAnsi" w:hAnsiTheme="minorHAnsi"/>
          <w:sz w:val="28"/>
          <w:szCs w:val="28"/>
        </w:rPr>
        <w:t>2</w:t>
      </w:r>
      <w:r w:rsidR="00AA6A8D">
        <w:rPr>
          <w:rFonts w:asciiTheme="minorHAnsi" w:hAnsiTheme="minorHAnsi"/>
          <w:sz w:val="28"/>
          <w:szCs w:val="28"/>
        </w:rPr>
        <w:t>2</w:t>
      </w:r>
      <w:r w:rsidR="00307458">
        <w:rPr>
          <w:rFonts w:asciiTheme="minorHAnsi" w:hAnsiTheme="minorHAnsi"/>
          <w:sz w:val="28"/>
          <w:szCs w:val="28"/>
        </w:rPr>
        <w:t>–</w:t>
      </w:r>
      <w:r w:rsidR="00BB6555">
        <w:rPr>
          <w:rFonts w:asciiTheme="minorHAnsi" w:hAnsiTheme="minorHAnsi"/>
          <w:sz w:val="28"/>
          <w:szCs w:val="28"/>
        </w:rPr>
        <w:t>2</w:t>
      </w:r>
      <w:r w:rsidR="009A06C3">
        <w:rPr>
          <w:rFonts w:asciiTheme="minorHAnsi" w:hAnsiTheme="minorHAnsi"/>
          <w:sz w:val="28"/>
          <w:szCs w:val="28"/>
        </w:rPr>
        <w:t>7</w:t>
      </w:r>
    </w:p>
    <w:p w:rsidR="00144FFF" w:rsidRDefault="00171335" w:rsidP="00307458">
      <w:pPr>
        <w:tabs>
          <w:tab w:val="right" w:leader="dot" w:pos="8640"/>
        </w:tabs>
        <w:spacing w:before="120"/>
        <w:ind w:left="1440" w:hanging="720"/>
        <w:rPr>
          <w:rFonts w:asciiTheme="minorHAnsi" w:hAnsiTheme="minorHAnsi"/>
          <w:sz w:val="28"/>
          <w:szCs w:val="28"/>
        </w:rPr>
      </w:pPr>
      <w:r>
        <w:rPr>
          <w:rFonts w:asciiTheme="minorHAnsi" w:hAnsiTheme="minorHAnsi"/>
          <w:sz w:val="28"/>
          <w:szCs w:val="28"/>
        </w:rPr>
        <w:t>Out-of-School Youth</w:t>
      </w:r>
      <w:r w:rsidR="00350E7F">
        <w:rPr>
          <w:rFonts w:asciiTheme="minorHAnsi" w:hAnsiTheme="minorHAnsi"/>
          <w:sz w:val="28"/>
          <w:szCs w:val="28"/>
        </w:rPr>
        <w:tab/>
      </w:r>
      <w:r w:rsidR="00AA6A8D">
        <w:rPr>
          <w:rFonts w:asciiTheme="minorHAnsi" w:hAnsiTheme="minorHAnsi"/>
          <w:sz w:val="28"/>
          <w:szCs w:val="28"/>
        </w:rPr>
        <w:t>28</w:t>
      </w:r>
      <w:r w:rsidR="003D5DDF">
        <w:rPr>
          <w:rFonts w:asciiTheme="minorHAnsi" w:hAnsiTheme="minorHAnsi"/>
          <w:sz w:val="28"/>
          <w:szCs w:val="28"/>
        </w:rPr>
        <w:t>–</w:t>
      </w:r>
      <w:r w:rsidR="00AA6A8D">
        <w:rPr>
          <w:rFonts w:asciiTheme="minorHAnsi" w:hAnsiTheme="minorHAnsi"/>
          <w:sz w:val="28"/>
          <w:szCs w:val="28"/>
        </w:rPr>
        <w:t>31</w:t>
      </w:r>
    </w:p>
    <w:p w:rsidR="00BB6555" w:rsidRDefault="00BB6555" w:rsidP="00307458">
      <w:pPr>
        <w:tabs>
          <w:tab w:val="right" w:leader="dot" w:pos="8640"/>
        </w:tabs>
        <w:spacing w:before="120"/>
        <w:ind w:left="1440" w:hanging="720"/>
        <w:rPr>
          <w:rFonts w:asciiTheme="minorHAnsi" w:hAnsiTheme="minorHAnsi"/>
          <w:sz w:val="28"/>
          <w:szCs w:val="28"/>
        </w:rPr>
      </w:pPr>
      <w:r>
        <w:rPr>
          <w:rFonts w:asciiTheme="minorHAnsi" w:hAnsiTheme="minorHAnsi"/>
          <w:sz w:val="28"/>
          <w:szCs w:val="28"/>
        </w:rPr>
        <w:t>Ali</w:t>
      </w:r>
      <w:r w:rsidR="002A2F27">
        <w:rPr>
          <w:rFonts w:asciiTheme="minorHAnsi" w:hAnsiTheme="minorHAnsi"/>
          <w:sz w:val="28"/>
          <w:szCs w:val="28"/>
        </w:rPr>
        <w:t>gnment a</w:t>
      </w:r>
      <w:r w:rsidR="00AA6A8D">
        <w:rPr>
          <w:rFonts w:asciiTheme="minorHAnsi" w:hAnsiTheme="minorHAnsi"/>
          <w:sz w:val="28"/>
          <w:szCs w:val="28"/>
        </w:rPr>
        <w:t>cross MS MEP Services</w:t>
      </w:r>
      <w:r w:rsidR="00AA6A8D">
        <w:rPr>
          <w:rFonts w:asciiTheme="minorHAnsi" w:hAnsiTheme="minorHAnsi"/>
          <w:sz w:val="28"/>
          <w:szCs w:val="28"/>
        </w:rPr>
        <w:tab/>
        <w:t>32</w:t>
      </w:r>
    </w:p>
    <w:p w:rsidR="003D5DDF" w:rsidRDefault="003D5DDF" w:rsidP="00307458">
      <w:pPr>
        <w:tabs>
          <w:tab w:val="right" w:leader="dot" w:pos="8640"/>
        </w:tabs>
        <w:spacing w:before="120"/>
        <w:ind w:left="1440" w:hanging="720"/>
        <w:rPr>
          <w:rFonts w:asciiTheme="minorHAnsi" w:hAnsiTheme="minorHAnsi"/>
          <w:sz w:val="28"/>
          <w:szCs w:val="28"/>
        </w:rPr>
      </w:pPr>
      <w:r>
        <w:rPr>
          <w:rFonts w:asciiTheme="minorHAnsi" w:hAnsiTheme="minorHAnsi"/>
          <w:sz w:val="28"/>
          <w:szCs w:val="28"/>
        </w:rPr>
        <w:t>Parent Involvement</w:t>
      </w:r>
      <w:r w:rsidR="00307458">
        <w:rPr>
          <w:rFonts w:asciiTheme="minorHAnsi" w:hAnsiTheme="minorHAnsi"/>
          <w:sz w:val="28"/>
          <w:szCs w:val="28"/>
        </w:rPr>
        <w:tab/>
      </w:r>
      <w:r w:rsidR="00AA6A8D">
        <w:rPr>
          <w:rFonts w:asciiTheme="minorHAnsi" w:hAnsiTheme="minorHAnsi"/>
          <w:sz w:val="28"/>
          <w:szCs w:val="28"/>
        </w:rPr>
        <w:t>33</w:t>
      </w:r>
      <w:r w:rsidR="0041311D">
        <w:rPr>
          <w:rFonts w:asciiTheme="minorHAnsi" w:hAnsiTheme="minorHAnsi"/>
          <w:sz w:val="28"/>
          <w:szCs w:val="28"/>
        </w:rPr>
        <w:t>–</w:t>
      </w:r>
      <w:r w:rsidR="00AA6A8D">
        <w:rPr>
          <w:rFonts w:asciiTheme="minorHAnsi" w:hAnsiTheme="minorHAnsi"/>
          <w:sz w:val="28"/>
          <w:szCs w:val="28"/>
        </w:rPr>
        <w:t>34</w:t>
      </w:r>
    </w:p>
    <w:p w:rsidR="003D5DDF" w:rsidRDefault="003D5DDF" w:rsidP="00307458">
      <w:pPr>
        <w:tabs>
          <w:tab w:val="right" w:leader="dot" w:pos="8640"/>
        </w:tabs>
        <w:spacing w:before="120"/>
        <w:ind w:left="1440" w:hanging="720"/>
        <w:rPr>
          <w:rFonts w:asciiTheme="minorHAnsi" w:hAnsiTheme="minorHAnsi"/>
          <w:sz w:val="28"/>
          <w:szCs w:val="28"/>
        </w:rPr>
      </w:pPr>
      <w:r>
        <w:rPr>
          <w:rFonts w:asciiTheme="minorHAnsi" w:hAnsiTheme="minorHAnsi"/>
          <w:sz w:val="28"/>
          <w:szCs w:val="28"/>
        </w:rPr>
        <w:t>Identification and Recruitment</w:t>
      </w:r>
      <w:r w:rsidR="00307458">
        <w:rPr>
          <w:rFonts w:asciiTheme="minorHAnsi" w:hAnsiTheme="minorHAnsi"/>
          <w:sz w:val="28"/>
          <w:szCs w:val="28"/>
        </w:rPr>
        <w:tab/>
      </w:r>
      <w:r w:rsidR="00AA6A8D">
        <w:rPr>
          <w:rFonts w:asciiTheme="minorHAnsi" w:hAnsiTheme="minorHAnsi"/>
          <w:sz w:val="28"/>
          <w:szCs w:val="28"/>
        </w:rPr>
        <w:t>34</w:t>
      </w:r>
      <w:r w:rsidR="0041311D">
        <w:rPr>
          <w:rFonts w:asciiTheme="minorHAnsi" w:hAnsiTheme="minorHAnsi"/>
          <w:sz w:val="28"/>
          <w:szCs w:val="28"/>
        </w:rPr>
        <w:t>–</w:t>
      </w:r>
      <w:r w:rsidR="00AA6A8D">
        <w:rPr>
          <w:rFonts w:asciiTheme="minorHAnsi" w:hAnsiTheme="minorHAnsi"/>
          <w:sz w:val="28"/>
          <w:szCs w:val="28"/>
        </w:rPr>
        <w:t>36</w:t>
      </w:r>
    </w:p>
    <w:p w:rsidR="003D5DDF" w:rsidRDefault="003D5DDF" w:rsidP="00307458">
      <w:pPr>
        <w:tabs>
          <w:tab w:val="right" w:leader="dot" w:pos="8640"/>
        </w:tabs>
        <w:spacing w:before="120"/>
        <w:ind w:left="1440" w:hanging="720"/>
        <w:rPr>
          <w:rFonts w:asciiTheme="minorHAnsi" w:hAnsiTheme="minorHAnsi"/>
          <w:sz w:val="28"/>
          <w:szCs w:val="28"/>
        </w:rPr>
      </w:pPr>
      <w:r>
        <w:rPr>
          <w:rFonts w:asciiTheme="minorHAnsi" w:hAnsiTheme="minorHAnsi"/>
          <w:sz w:val="28"/>
          <w:szCs w:val="28"/>
        </w:rPr>
        <w:t>Priority for Service Students</w:t>
      </w:r>
      <w:r w:rsidR="00307458">
        <w:rPr>
          <w:rFonts w:asciiTheme="minorHAnsi" w:hAnsiTheme="minorHAnsi"/>
          <w:sz w:val="28"/>
          <w:szCs w:val="28"/>
        </w:rPr>
        <w:tab/>
      </w:r>
      <w:r w:rsidR="00AA6A8D">
        <w:rPr>
          <w:rFonts w:asciiTheme="minorHAnsi" w:hAnsiTheme="minorHAnsi"/>
          <w:sz w:val="28"/>
          <w:szCs w:val="28"/>
        </w:rPr>
        <w:t>36</w:t>
      </w:r>
    </w:p>
    <w:p w:rsidR="003D5DDF" w:rsidRDefault="003D5DDF" w:rsidP="00307458">
      <w:pPr>
        <w:tabs>
          <w:tab w:val="right" w:leader="dot" w:pos="8640"/>
        </w:tabs>
        <w:spacing w:before="120"/>
        <w:ind w:left="1440" w:hanging="720"/>
        <w:rPr>
          <w:rFonts w:asciiTheme="minorHAnsi" w:hAnsiTheme="minorHAnsi"/>
          <w:sz w:val="28"/>
          <w:szCs w:val="28"/>
        </w:rPr>
      </w:pPr>
      <w:r>
        <w:rPr>
          <w:rFonts w:asciiTheme="minorHAnsi" w:hAnsiTheme="minorHAnsi"/>
          <w:sz w:val="28"/>
          <w:szCs w:val="28"/>
        </w:rPr>
        <w:t>Student Record Transfer</w:t>
      </w:r>
      <w:r w:rsidR="00307458">
        <w:rPr>
          <w:rFonts w:asciiTheme="minorHAnsi" w:hAnsiTheme="minorHAnsi"/>
          <w:sz w:val="28"/>
          <w:szCs w:val="28"/>
        </w:rPr>
        <w:tab/>
      </w:r>
      <w:r w:rsidR="00AA6A8D">
        <w:rPr>
          <w:rFonts w:asciiTheme="minorHAnsi" w:hAnsiTheme="minorHAnsi"/>
          <w:sz w:val="28"/>
          <w:szCs w:val="28"/>
        </w:rPr>
        <w:t>36–39</w:t>
      </w:r>
    </w:p>
    <w:p w:rsidR="003D5DDF" w:rsidRDefault="003D5DDF" w:rsidP="00307458">
      <w:pPr>
        <w:tabs>
          <w:tab w:val="right" w:leader="dot" w:pos="8640"/>
        </w:tabs>
        <w:spacing w:before="120"/>
        <w:ind w:left="1440" w:hanging="720"/>
        <w:rPr>
          <w:rFonts w:asciiTheme="minorHAnsi" w:hAnsiTheme="minorHAnsi"/>
          <w:sz w:val="28"/>
          <w:szCs w:val="28"/>
        </w:rPr>
      </w:pPr>
      <w:r>
        <w:rPr>
          <w:rFonts w:asciiTheme="minorHAnsi" w:hAnsiTheme="minorHAnsi"/>
          <w:sz w:val="28"/>
          <w:szCs w:val="28"/>
        </w:rPr>
        <w:t>Conclusion and Next Steps</w:t>
      </w:r>
      <w:r w:rsidR="00307458">
        <w:rPr>
          <w:rFonts w:asciiTheme="minorHAnsi" w:hAnsiTheme="minorHAnsi"/>
          <w:sz w:val="28"/>
          <w:szCs w:val="28"/>
        </w:rPr>
        <w:tab/>
      </w:r>
      <w:r w:rsidR="00AA6A8D">
        <w:rPr>
          <w:rFonts w:asciiTheme="minorHAnsi" w:hAnsiTheme="minorHAnsi"/>
          <w:sz w:val="28"/>
          <w:szCs w:val="28"/>
        </w:rPr>
        <w:t>40–43</w:t>
      </w:r>
    </w:p>
    <w:p w:rsidR="0041311D" w:rsidRDefault="005D68D7" w:rsidP="0041311D">
      <w:pPr>
        <w:tabs>
          <w:tab w:val="right" w:leader="dot" w:pos="8640"/>
        </w:tabs>
        <w:spacing w:before="120" w:after="60"/>
        <w:ind w:left="1440" w:hanging="720"/>
        <w:rPr>
          <w:rFonts w:asciiTheme="minorHAnsi" w:hAnsiTheme="minorHAnsi"/>
          <w:sz w:val="28"/>
          <w:szCs w:val="28"/>
        </w:rPr>
      </w:pPr>
      <w:r>
        <w:rPr>
          <w:rFonts w:asciiTheme="minorHAnsi" w:hAnsiTheme="minorHAnsi"/>
          <w:sz w:val="28"/>
          <w:szCs w:val="28"/>
        </w:rPr>
        <w:t>Appendices</w:t>
      </w:r>
      <w:r w:rsidR="0041311D">
        <w:rPr>
          <w:rFonts w:asciiTheme="minorHAnsi" w:hAnsiTheme="minorHAnsi"/>
          <w:sz w:val="28"/>
          <w:szCs w:val="28"/>
        </w:rPr>
        <w:t>:</w:t>
      </w:r>
    </w:p>
    <w:p w:rsidR="0041311D" w:rsidRDefault="0041311D" w:rsidP="0041311D">
      <w:pPr>
        <w:tabs>
          <w:tab w:val="right" w:leader="dot" w:pos="8640"/>
        </w:tabs>
        <w:spacing w:before="120" w:after="60"/>
        <w:ind w:left="1260" w:hanging="540"/>
        <w:rPr>
          <w:rFonts w:asciiTheme="minorHAnsi" w:hAnsiTheme="minorHAnsi"/>
          <w:sz w:val="28"/>
          <w:szCs w:val="28"/>
        </w:rPr>
      </w:pPr>
      <w:r>
        <w:rPr>
          <w:rFonts w:asciiTheme="minorHAnsi" w:hAnsiTheme="minorHAnsi"/>
          <w:sz w:val="28"/>
          <w:szCs w:val="28"/>
        </w:rPr>
        <w:tab/>
        <w:t>Appe</w:t>
      </w:r>
      <w:r w:rsidR="00885222">
        <w:rPr>
          <w:rFonts w:asciiTheme="minorHAnsi" w:hAnsiTheme="minorHAnsi"/>
          <w:sz w:val="28"/>
          <w:szCs w:val="28"/>
        </w:rPr>
        <w:t>ndix A: List of Acronyms</w:t>
      </w:r>
      <w:r w:rsidR="00AA6A8D">
        <w:rPr>
          <w:rFonts w:asciiTheme="minorHAnsi" w:hAnsiTheme="minorHAnsi"/>
          <w:sz w:val="28"/>
          <w:szCs w:val="28"/>
        </w:rPr>
        <w:tab/>
        <w:t>44</w:t>
      </w:r>
    </w:p>
    <w:p w:rsidR="0041311D" w:rsidRDefault="00C20E70" w:rsidP="0041311D">
      <w:pPr>
        <w:tabs>
          <w:tab w:val="right" w:leader="dot" w:pos="8640"/>
        </w:tabs>
        <w:spacing w:before="120" w:after="60"/>
        <w:ind w:left="1260" w:hanging="540"/>
        <w:rPr>
          <w:rFonts w:asciiTheme="minorHAnsi" w:hAnsiTheme="minorHAnsi"/>
          <w:sz w:val="28"/>
          <w:szCs w:val="28"/>
        </w:rPr>
      </w:pPr>
      <w:r>
        <w:rPr>
          <w:rFonts w:asciiTheme="minorHAnsi" w:hAnsiTheme="minorHAnsi"/>
          <w:sz w:val="28"/>
          <w:szCs w:val="28"/>
        </w:rPr>
        <w:tab/>
        <w:t>Appendix B: MS CNA</w:t>
      </w:r>
      <w:r w:rsidR="00AA6A8D">
        <w:rPr>
          <w:rFonts w:asciiTheme="minorHAnsi" w:hAnsiTheme="minorHAnsi"/>
          <w:sz w:val="28"/>
          <w:szCs w:val="28"/>
        </w:rPr>
        <w:t xml:space="preserve"> Draft Concern Statements</w:t>
      </w:r>
      <w:r w:rsidR="00AA6A8D">
        <w:rPr>
          <w:rFonts w:asciiTheme="minorHAnsi" w:hAnsiTheme="minorHAnsi"/>
          <w:sz w:val="28"/>
          <w:szCs w:val="28"/>
        </w:rPr>
        <w:tab/>
        <w:t>45</w:t>
      </w:r>
    </w:p>
    <w:p w:rsidR="008B7261" w:rsidRPr="00350E7F" w:rsidRDefault="00C20E70" w:rsidP="0041311D">
      <w:pPr>
        <w:tabs>
          <w:tab w:val="right" w:leader="dot" w:pos="8640"/>
        </w:tabs>
        <w:spacing w:before="120"/>
        <w:ind w:left="1260" w:hanging="540"/>
        <w:rPr>
          <w:rFonts w:asciiTheme="minorHAnsi" w:hAnsiTheme="minorHAnsi"/>
          <w:color w:val="000000"/>
          <w:sz w:val="28"/>
          <w:szCs w:val="28"/>
        </w:rPr>
      </w:pPr>
      <w:r>
        <w:rPr>
          <w:rFonts w:asciiTheme="minorHAnsi" w:hAnsiTheme="minorHAnsi"/>
          <w:sz w:val="28"/>
          <w:szCs w:val="28"/>
        </w:rPr>
        <w:tab/>
        <w:t>Appendix C: MS CNA</w:t>
      </w:r>
      <w:r w:rsidR="0041311D">
        <w:rPr>
          <w:rFonts w:asciiTheme="minorHAnsi" w:hAnsiTheme="minorHAnsi"/>
          <w:sz w:val="28"/>
          <w:szCs w:val="28"/>
        </w:rPr>
        <w:t xml:space="preserve"> Expert Work Group Members</w:t>
      </w:r>
      <w:r w:rsidR="0041311D">
        <w:rPr>
          <w:rFonts w:asciiTheme="minorHAnsi" w:hAnsiTheme="minorHAnsi"/>
          <w:sz w:val="28"/>
          <w:szCs w:val="28"/>
        </w:rPr>
        <w:tab/>
        <w:t>4</w:t>
      </w:r>
      <w:r w:rsidR="00AA6A8D">
        <w:rPr>
          <w:rFonts w:asciiTheme="minorHAnsi" w:hAnsiTheme="minorHAnsi"/>
          <w:sz w:val="28"/>
          <w:szCs w:val="28"/>
        </w:rPr>
        <w:t>6</w:t>
      </w:r>
    </w:p>
    <w:p w:rsidR="00E04C70" w:rsidRDefault="00E04C70" w:rsidP="00711D1E">
      <w:pPr>
        <w:spacing w:after="0" w:line="240" w:lineRule="auto"/>
        <w:rPr>
          <w:rFonts w:asciiTheme="minorHAnsi" w:hAnsiTheme="minorHAnsi" w:cs="Tahoma"/>
          <w:b/>
          <w:sz w:val="28"/>
          <w:szCs w:val="28"/>
        </w:rPr>
      </w:pPr>
    </w:p>
    <w:p w:rsidR="00E04C70" w:rsidRPr="00E04C70" w:rsidRDefault="00E04C70" w:rsidP="0041311D">
      <w:pPr>
        <w:spacing w:after="120" w:line="240" w:lineRule="auto"/>
        <w:rPr>
          <w:rFonts w:asciiTheme="minorHAnsi" w:hAnsiTheme="minorHAnsi" w:cs="Tahoma"/>
          <w:b/>
          <w:sz w:val="28"/>
          <w:szCs w:val="28"/>
        </w:rPr>
      </w:pPr>
      <w:r w:rsidRPr="00E04C70">
        <w:rPr>
          <w:rFonts w:asciiTheme="minorHAnsi" w:hAnsiTheme="minorHAnsi" w:cs="Tahoma"/>
          <w:b/>
          <w:sz w:val="28"/>
          <w:szCs w:val="28"/>
        </w:rPr>
        <w:t>Report prepared for Mississippi Department of Education by:</w:t>
      </w:r>
    </w:p>
    <w:p w:rsidR="00E04C70" w:rsidRDefault="00E04C70" w:rsidP="00711D1E">
      <w:pPr>
        <w:spacing w:after="0" w:line="240" w:lineRule="auto"/>
        <w:rPr>
          <w:rFonts w:asciiTheme="minorHAnsi" w:hAnsiTheme="minorHAnsi" w:cs="Tahoma"/>
          <w:sz w:val="28"/>
          <w:szCs w:val="28"/>
        </w:rPr>
      </w:pPr>
      <w:r>
        <w:rPr>
          <w:rFonts w:asciiTheme="minorHAnsi" w:hAnsiTheme="minorHAnsi" w:cs="Tahoma"/>
          <w:sz w:val="28"/>
          <w:szCs w:val="28"/>
        </w:rPr>
        <w:t>Pamela Wrigley</w:t>
      </w:r>
    </w:p>
    <w:p w:rsidR="00E04C70" w:rsidRDefault="00E04C70" w:rsidP="00711D1E">
      <w:pPr>
        <w:spacing w:after="0" w:line="240" w:lineRule="auto"/>
        <w:rPr>
          <w:rFonts w:asciiTheme="minorHAnsi" w:hAnsiTheme="minorHAnsi" w:cs="Tahoma"/>
          <w:sz w:val="28"/>
          <w:szCs w:val="28"/>
        </w:rPr>
      </w:pPr>
      <w:r>
        <w:rPr>
          <w:rFonts w:asciiTheme="minorHAnsi" w:hAnsiTheme="minorHAnsi" w:cs="Tahoma"/>
          <w:sz w:val="28"/>
          <w:szCs w:val="28"/>
        </w:rPr>
        <w:t>ESCORT – State University of New York at Oneonta</w:t>
      </w:r>
    </w:p>
    <w:p w:rsidR="00307458" w:rsidRDefault="00307458">
      <w:pPr>
        <w:rPr>
          <w:rFonts w:asciiTheme="minorHAnsi" w:hAnsiTheme="minorHAnsi" w:cs="Tahoma"/>
          <w:sz w:val="28"/>
          <w:szCs w:val="28"/>
        </w:rPr>
      </w:pPr>
    </w:p>
    <w:p w:rsidR="00307458" w:rsidRDefault="00307458">
      <w:pPr>
        <w:sectPr w:rsidR="00307458" w:rsidSect="00307458">
          <w:footerReference w:type="default" r:id="rId11"/>
          <w:pgSz w:w="12240" w:h="15840" w:code="1"/>
          <w:pgMar w:top="1440" w:right="1440" w:bottom="1440" w:left="1440" w:header="720" w:footer="720" w:gutter="0"/>
          <w:pgNumType w:start="1"/>
          <w:cols w:space="720"/>
          <w:docGrid w:linePitch="360"/>
        </w:sectPr>
      </w:pPr>
    </w:p>
    <w:p w:rsidR="001B082E" w:rsidRPr="00B6719D" w:rsidRDefault="0000796B" w:rsidP="00FF04F2">
      <w:pPr>
        <w:pStyle w:val="Heading2"/>
        <w:rPr>
          <w:color w:val="C00000"/>
          <w:sz w:val="28"/>
          <w:szCs w:val="28"/>
        </w:rPr>
      </w:pPr>
      <w:r w:rsidRPr="00B6719D">
        <w:rPr>
          <w:color w:val="C00000"/>
          <w:sz w:val="28"/>
          <w:szCs w:val="28"/>
        </w:rPr>
        <w:lastRenderedPageBreak/>
        <w:t>Program Improvement Highlights</w:t>
      </w:r>
    </w:p>
    <w:p w:rsidR="0095575C" w:rsidRPr="004C7D53" w:rsidRDefault="0095575C" w:rsidP="00711D1E">
      <w:pPr>
        <w:spacing w:after="0" w:line="240" w:lineRule="auto"/>
        <w:rPr>
          <w:rFonts w:asciiTheme="minorHAnsi" w:hAnsiTheme="minorHAnsi" w:cs="Tahoma"/>
          <w:b/>
          <w:sz w:val="24"/>
          <w:szCs w:val="24"/>
        </w:rPr>
      </w:pPr>
    </w:p>
    <w:p w:rsidR="0095575C" w:rsidRDefault="0095575C" w:rsidP="0095575C">
      <w:pPr>
        <w:pStyle w:val="BodyText"/>
        <w:rPr>
          <w:rFonts w:asciiTheme="minorHAnsi" w:hAnsiTheme="minorHAnsi"/>
          <w:sz w:val="24"/>
          <w:szCs w:val="24"/>
        </w:rPr>
      </w:pPr>
      <w:r w:rsidRPr="004C7D53">
        <w:rPr>
          <w:rFonts w:asciiTheme="minorHAnsi" w:hAnsiTheme="minorHAnsi"/>
          <w:sz w:val="24"/>
          <w:szCs w:val="24"/>
        </w:rPr>
        <w:t>The Mississippi Migrant Education Program (MS</w:t>
      </w:r>
      <w:r w:rsidR="00962BA3">
        <w:rPr>
          <w:rFonts w:asciiTheme="minorHAnsi" w:hAnsiTheme="minorHAnsi"/>
          <w:sz w:val="24"/>
          <w:szCs w:val="24"/>
        </w:rPr>
        <w:t xml:space="preserve"> </w:t>
      </w:r>
      <w:r w:rsidRPr="004C7D53">
        <w:rPr>
          <w:rFonts w:asciiTheme="minorHAnsi" w:hAnsiTheme="minorHAnsi"/>
          <w:sz w:val="24"/>
          <w:szCs w:val="24"/>
        </w:rPr>
        <w:t xml:space="preserve">MEP) conducted a Comprehensive Needs Assessment (CNA) in order to validate their primary concerns related to the unique needs of their migrant children and families.  </w:t>
      </w:r>
      <w:r w:rsidR="0066317F">
        <w:rPr>
          <w:rFonts w:asciiTheme="minorHAnsi" w:hAnsiTheme="minorHAnsi"/>
          <w:sz w:val="24"/>
          <w:szCs w:val="24"/>
        </w:rPr>
        <w:t>The Needs Assessment Committees</w:t>
      </w:r>
      <w:r w:rsidR="0066317F" w:rsidRPr="00D53DE9">
        <w:rPr>
          <w:rFonts w:asciiTheme="minorHAnsi" w:hAnsiTheme="minorHAnsi"/>
          <w:sz w:val="24"/>
          <w:szCs w:val="24"/>
        </w:rPr>
        <w:t xml:space="preserve"> </w:t>
      </w:r>
      <w:r w:rsidR="00E878D4">
        <w:rPr>
          <w:rFonts w:asciiTheme="minorHAnsi" w:hAnsiTheme="minorHAnsi"/>
          <w:sz w:val="24"/>
          <w:szCs w:val="24"/>
        </w:rPr>
        <w:t>(NAC</w:t>
      </w:r>
      <w:r w:rsidR="00476072">
        <w:rPr>
          <w:rFonts w:asciiTheme="minorHAnsi" w:hAnsiTheme="minorHAnsi"/>
          <w:sz w:val="24"/>
          <w:szCs w:val="24"/>
        </w:rPr>
        <w:t>s</w:t>
      </w:r>
      <w:r w:rsidR="00E878D4">
        <w:rPr>
          <w:rFonts w:asciiTheme="minorHAnsi" w:hAnsiTheme="minorHAnsi"/>
          <w:sz w:val="24"/>
          <w:szCs w:val="24"/>
        </w:rPr>
        <w:t xml:space="preserve">) </w:t>
      </w:r>
      <w:r w:rsidR="0066317F" w:rsidRPr="00D53DE9">
        <w:rPr>
          <w:rFonts w:asciiTheme="minorHAnsi" w:hAnsiTheme="minorHAnsi"/>
          <w:sz w:val="24"/>
          <w:szCs w:val="24"/>
        </w:rPr>
        <w:t>charged</w:t>
      </w:r>
      <w:r w:rsidR="0066317F">
        <w:rPr>
          <w:rFonts w:asciiTheme="minorHAnsi" w:hAnsiTheme="minorHAnsi"/>
          <w:sz w:val="24"/>
          <w:szCs w:val="24"/>
        </w:rPr>
        <w:t xml:space="preserve"> </w:t>
      </w:r>
      <w:r w:rsidR="00DB50D6">
        <w:rPr>
          <w:rFonts w:asciiTheme="minorHAnsi" w:hAnsiTheme="minorHAnsi"/>
          <w:sz w:val="24"/>
          <w:szCs w:val="24"/>
        </w:rPr>
        <w:t>work groups</w:t>
      </w:r>
      <w:r w:rsidR="00350E7F">
        <w:rPr>
          <w:rFonts w:asciiTheme="minorHAnsi" w:hAnsiTheme="minorHAnsi"/>
          <w:sz w:val="24"/>
          <w:szCs w:val="24"/>
        </w:rPr>
        <w:t xml:space="preserve"> (WG</w:t>
      </w:r>
      <w:r w:rsidR="00476072">
        <w:rPr>
          <w:rFonts w:asciiTheme="minorHAnsi" w:hAnsiTheme="minorHAnsi"/>
          <w:sz w:val="24"/>
          <w:szCs w:val="24"/>
        </w:rPr>
        <w:t>s</w:t>
      </w:r>
      <w:r w:rsidR="00350E7F">
        <w:rPr>
          <w:rFonts w:asciiTheme="minorHAnsi" w:hAnsiTheme="minorHAnsi"/>
          <w:sz w:val="24"/>
          <w:szCs w:val="24"/>
        </w:rPr>
        <w:t>)</w:t>
      </w:r>
      <w:r w:rsidR="0066317F">
        <w:rPr>
          <w:rFonts w:asciiTheme="minorHAnsi" w:hAnsiTheme="minorHAnsi"/>
          <w:sz w:val="24"/>
          <w:szCs w:val="24"/>
        </w:rPr>
        <w:t xml:space="preserve"> in each of the four focus areas o</w:t>
      </w:r>
      <w:r w:rsidR="00476072">
        <w:rPr>
          <w:rFonts w:asciiTheme="minorHAnsi" w:hAnsiTheme="minorHAnsi"/>
          <w:sz w:val="24"/>
          <w:szCs w:val="24"/>
        </w:rPr>
        <w:t>f 1)</w:t>
      </w:r>
      <w:r w:rsidR="00D15F1A">
        <w:rPr>
          <w:rFonts w:asciiTheme="minorHAnsi" w:hAnsiTheme="minorHAnsi"/>
          <w:sz w:val="24"/>
          <w:szCs w:val="24"/>
        </w:rPr>
        <w:t xml:space="preserve"> </w:t>
      </w:r>
      <w:r w:rsidR="00DB50D6">
        <w:rPr>
          <w:rFonts w:asciiTheme="minorHAnsi" w:hAnsiTheme="minorHAnsi"/>
          <w:sz w:val="24"/>
          <w:szCs w:val="24"/>
        </w:rPr>
        <w:t>school readiness</w:t>
      </w:r>
      <w:r w:rsidR="00DB50D6" w:rsidRPr="00D53DE9">
        <w:rPr>
          <w:rFonts w:asciiTheme="minorHAnsi" w:hAnsiTheme="minorHAnsi"/>
          <w:sz w:val="24"/>
          <w:szCs w:val="24"/>
        </w:rPr>
        <w:t xml:space="preserve">, </w:t>
      </w:r>
      <w:r w:rsidR="00DB50D6">
        <w:rPr>
          <w:rFonts w:asciiTheme="minorHAnsi" w:hAnsiTheme="minorHAnsi"/>
          <w:sz w:val="24"/>
          <w:szCs w:val="24"/>
        </w:rPr>
        <w:t xml:space="preserve">2) improving reading and math proficiency, 3) </w:t>
      </w:r>
      <w:r w:rsidR="00DB50D6" w:rsidRPr="00D53DE9">
        <w:rPr>
          <w:rFonts w:asciiTheme="minorHAnsi" w:hAnsiTheme="minorHAnsi"/>
          <w:sz w:val="24"/>
          <w:szCs w:val="24"/>
        </w:rPr>
        <w:t xml:space="preserve">high school </w:t>
      </w:r>
      <w:r w:rsidR="00DB50D6">
        <w:rPr>
          <w:rFonts w:asciiTheme="minorHAnsi" w:hAnsiTheme="minorHAnsi"/>
          <w:sz w:val="24"/>
          <w:szCs w:val="24"/>
        </w:rPr>
        <w:t>graduation, and 4) health</w:t>
      </w:r>
      <w:r w:rsidR="00476072">
        <w:rPr>
          <w:rFonts w:asciiTheme="minorHAnsi" w:hAnsiTheme="minorHAnsi"/>
          <w:sz w:val="24"/>
          <w:szCs w:val="24"/>
        </w:rPr>
        <w:t xml:space="preserve"> </w:t>
      </w:r>
      <w:r w:rsidR="0066317F" w:rsidRPr="00D53DE9">
        <w:rPr>
          <w:rFonts w:asciiTheme="minorHAnsi" w:hAnsiTheme="minorHAnsi"/>
          <w:sz w:val="24"/>
          <w:szCs w:val="24"/>
        </w:rPr>
        <w:t>to help identify research and</w:t>
      </w:r>
      <w:r w:rsidR="0066317F" w:rsidRPr="00D53DE9">
        <w:rPr>
          <w:rFonts w:asciiTheme="minorHAnsi" w:hAnsiTheme="minorHAnsi"/>
          <w:color w:val="FF0000"/>
          <w:sz w:val="24"/>
          <w:szCs w:val="24"/>
        </w:rPr>
        <w:t xml:space="preserve"> </w:t>
      </w:r>
      <w:r w:rsidR="0066317F" w:rsidRPr="00D53DE9">
        <w:rPr>
          <w:rFonts w:asciiTheme="minorHAnsi" w:hAnsiTheme="minorHAnsi"/>
          <w:sz w:val="24"/>
          <w:szCs w:val="24"/>
        </w:rPr>
        <w:t xml:space="preserve">evidence-based service delivery solutions for their consideration.  </w:t>
      </w:r>
      <w:r w:rsidR="00350E7F">
        <w:rPr>
          <w:rFonts w:asciiTheme="minorHAnsi" w:hAnsiTheme="minorHAnsi"/>
          <w:sz w:val="24"/>
          <w:szCs w:val="24"/>
        </w:rPr>
        <w:t>WG</w:t>
      </w:r>
      <w:r w:rsidR="00145349">
        <w:rPr>
          <w:rFonts w:asciiTheme="minorHAnsi" w:hAnsiTheme="minorHAnsi"/>
          <w:sz w:val="24"/>
          <w:szCs w:val="24"/>
        </w:rPr>
        <w:t xml:space="preserve"> members included</w:t>
      </w:r>
      <w:r w:rsidR="0066317F" w:rsidRPr="00D53DE9">
        <w:rPr>
          <w:rFonts w:asciiTheme="minorHAnsi" w:hAnsiTheme="minorHAnsi"/>
          <w:sz w:val="24"/>
          <w:szCs w:val="24"/>
        </w:rPr>
        <w:t xml:space="preserve"> experts with knowledge of research and best practices in content areas, migrant education, </w:t>
      </w:r>
      <w:r w:rsidR="0066317F">
        <w:rPr>
          <w:rFonts w:asciiTheme="minorHAnsi" w:hAnsiTheme="minorHAnsi"/>
          <w:sz w:val="24"/>
          <w:szCs w:val="24"/>
        </w:rPr>
        <w:t xml:space="preserve">health, </w:t>
      </w:r>
      <w:r w:rsidR="0066317F" w:rsidRPr="00D53DE9">
        <w:rPr>
          <w:rFonts w:asciiTheme="minorHAnsi" w:hAnsiTheme="minorHAnsi"/>
          <w:sz w:val="24"/>
          <w:szCs w:val="24"/>
        </w:rPr>
        <w:t>and state and local program administration.</w:t>
      </w:r>
      <w:r w:rsidR="0066317F">
        <w:rPr>
          <w:rFonts w:asciiTheme="minorHAnsi" w:hAnsiTheme="minorHAnsi"/>
          <w:sz w:val="24"/>
          <w:szCs w:val="24"/>
        </w:rPr>
        <w:t xml:space="preserve">  </w:t>
      </w:r>
      <w:r w:rsidRPr="004C7D53">
        <w:rPr>
          <w:rFonts w:asciiTheme="minorHAnsi" w:hAnsiTheme="minorHAnsi"/>
          <w:sz w:val="24"/>
          <w:szCs w:val="24"/>
        </w:rPr>
        <w:t>Careful analysis of inf</w:t>
      </w:r>
      <w:r w:rsidR="00ED09A5" w:rsidRPr="004C7D53">
        <w:rPr>
          <w:rFonts w:asciiTheme="minorHAnsi" w:hAnsiTheme="minorHAnsi"/>
          <w:sz w:val="24"/>
          <w:szCs w:val="24"/>
        </w:rPr>
        <w:t>ormation from MIS2000</w:t>
      </w:r>
      <w:r w:rsidR="0066317F">
        <w:rPr>
          <w:rFonts w:asciiTheme="minorHAnsi" w:hAnsiTheme="minorHAnsi"/>
          <w:sz w:val="24"/>
          <w:szCs w:val="24"/>
        </w:rPr>
        <w:t xml:space="preserve"> (migrant database)</w:t>
      </w:r>
      <w:r w:rsidRPr="004C7D53">
        <w:rPr>
          <w:rFonts w:asciiTheme="minorHAnsi" w:hAnsiTheme="minorHAnsi"/>
          <w:sz w:val="24"/>
          <w:szCs w:val="24"/>
        </w:rPr>
        <w:t xml:space="preserve">, </w:t>
      </w:r>
      <w:r w:rsidR="00D15F1A">
        <w:rPr>
          <w:rFonts w:asciiTheme="minorHAnsi" w:hAnsiTheme="minorHAnsi"/>
          <w:sz w:val="24"/>
          <w:szCs w:val="24"/>
        </w:rPr>
        <w:t xml:space="preserve">the </w:t>
      </w:r>
      <w:r w:rsidRPr="004C7D53">
        <w:rPr>
          <w:rFonts w:asciiTheme="minorHAnsi" w:hAnsiTheme="minorHAnsi"/>
          <w:sz w:val="24"/>
          <w:szCs w:val="24"/>
        </w:rPr>
        <w:t xml:space="preserve">Mississippi Student Information System (MSIS), and </w:t>
      </w:r>
      <w:r w:rsidR="001E7EF6" w:rsidRPr="004C7D53">
        <w:rPr>
          <w:rFonts w:asciiTheme="minorHAnsi" w:hAnsiTheme="minorHAnsi"/>
          <w:sz w:val="24"/>
          <w:szCs w:val="24"/>
        </w:rPr>
        <w:t>qualitative information from needs assessments and</w:t>
      </w:r>
      <w:r w:rsidRPr="004C7D53">
        <w:rPr>
          <w:rFonts w:asciiTheme="minorHAnsi" w:hAnsiTheme="minorHAnsi"/>
          <w:sz w:val="24"/>
          <w:szCs w:val="24"/>
        </w:rPr>
        <w:t xml:space="preserve"> qualitative surveys confirmed the need for stronger programmatic responses to:</w:t>
      </w:r>
    </w:p>
    <w:p w:rsidR="00C20E70" w:rsidRPr="00145349" w:rsidRDefault="00C20E70" w:rsidP="00C20E70">
      <w:pPr>
        <w:pStyle w:val="ListParagraph"/>
        <w:numPr>
          <w:ilvl w:val="0"/>
          <w:numId w:val="6"/>
        </w:numPr>
        <w:rPr>
          <w:b/>
          <w:sz w:val="24"/>
          <w:szCs w:val="24"/>
        </w:rPr>
      </w:pPr>
      <w:r w:rsidRPr="00145349">
        <w:rPr>
          <w:b/>
          <w:sz w:val="24"/>
          <w:szCs w:val="24"/>
        </w:rPr>
        <w:t>Improve reading and math achievement through quality programming.</w:t>
      </w:r>
    </w:p>
    <w:p w:rsidR="00C20E70" w:rsidRDefault="00C20E70" w:rsidP="00C20E70">
      <w:pPr>
        <w:rPr>
          <w:rFonts w:asciiTheme="minorHAnsi" w:hAnsiTheme="minorHAnsi"/>
          <w:sz w:val="24"/>
          <w:szCs w:val="24"/>
        </w:rPr>
      </w:pPr>
      <w:r>
        <w:rPr>
          <w:rFonts w:asciiTheme="minorHAnsi" w:hAnsiTheme="minorHAnsi"/>
          <w:b/>
          <w:i/>
          <w:sz w:val="24"/>
          <w:szCs w:val="24"/>
        </w:rPr>
        <w:t xml:space="preserve">Reading: </w:t>
      </w:r>
      <w:r>
        <w:rPr>
          <w:rFonts w:asciiTheme="minorHAnsi" w:hAnsiTheme="minorHAnsi"/>
          <w:sz w:val="24"/>
          <w:szCs w:val="24"/>
        </w:rPr>
        <w:t xml:space="preserve">The primary recommendations for improving student reading proficiency fall into three principal categories: </w:t>
      </w:r>
    </w:p>
    <w:p w:rsidR="00C20E70" w:rsidRDefault="00C20E70" w:rsidP="00C20E70">
      <w:pPr>
        <w:pStyle w:val="ListParagraph"/>
        <w:numPr>
          <w:ilvl w:val="0"/>
          <w:numId w:val="8"/>
        </w:numPr>
        <w:rPr>
          <w:sz w:val="24"/>
          <w:szCs w:val="24"/>
        </w:rPr>
      </w:pPr>
      <w:r w:rsidRPr="006F318C">
        <w:rPr>
          <w:sz w:val="24"/>
          <w:szCs w:val="24"/>
        </w:rPr>
        <w:t>Develop supplementary after</w:t>
      </w:r>
      <w:r>
        <w:rPr>
          <w:sz w:val="24"/>
          <w:szCs w:val="24"/>
        </w:rPr>
        <w:t>-</w:t>
      </w:r>
      <w:r w:rsidRPr="006F318C">
        <w:rPr>
          <w:sz w:val="24"/>
          <w:szCs w:val="24"/>
        </w:rPr>
        <w:t>school, home-based</w:t>
      </w:r>
      <w:r>
        <w:rPr>
          <w:sz w:val="24"/>
          <w:szCs w:val="24"/>
        </w:rPr>
        <w:t>,</w:t>
      </w:r>
      <w:r w:rsidRPr="006F318C">
        <w:rPr>
          <w:sz w:val="24"/>
          <w:szCs w:val="24"/>
        </w:rPr>
        <w:t xml:space="preserve"> and summer instructional programs and services that provide one-on-one instruction for students who</w:t>
      </w:r>
      <w:r>
        <w:rPr>
          <w:sz w:val="24"/>
          <w:szCs w:val="24"/>
        </w:rPr>
        <w:t xml:space="preserve"> are reading below grade level.</w:t>
      </w:r>
    </w:p>
    <w:p w:rsidR="00C20E70" w:rsidRDefault="00C20E70" w:rsidP="00C20E70">
      <w:pPr>
        <w:pStyle w:val="ListParagraph"/>
        <w:numPr>
          <w:ilvl w:val="0"/>
          <w:numId w:val="8"/>
        </w:numPr>
        <w:rPr>
          <w:sz w:val="24"/>
          <w:szCs w:val="24"/>
        </w:rPr>
      </w:pPr>
      <w:r w:rsidRPr="006F318C">
        <w:rPr>
          <w:sz w:val="24"/>
          <w:szCs w:val="24"/>
        </w:rPr>
        <w:t>Enlist the help/advice of instructors who are trained in English as a Second Language (ESL) methodology</w:t>
      </w:r>
      <w:r>
        <w:rPr>
          <w:sz w:val="24"/>
          <w:szCs w:val="24"/>
        </w:rPr>
        <w:t>.</w:t>
      </w:r>
    </w:p>
    <w:p w:rsidR="00C20E70" w:rsidRPr="006F318C" w:rsidRDefault="00C20E70" w:rsidP="00C20E70">
      <w:pPr>
        <w:pStyle w:val="ListParagraph"/>
        <w:numPr>
          <w:ilvl w:val="0"/>
          <w:numId w:val="8"/>
        </w:numPr>
        <w:rPr>
          <w:sz w:val="24"/>
          <w:szCs w:val="24"/>
        </w:rPr>
      </w:pPr>
      <w:r w:rsidRPr="006F318C">
        <w:rPr>
          <w:sz w:val="24"/>
          <w:szCs w:val="24"/>
        </w:rPr>
        <w:t>Develop home-based instruction for both parents and students in ways that promote engagement in literacy activities.</w:t>
      </w:r>
    </w:p>
    <w:p w:rsidR="00C20E70" w:rsidRDefault="00C20E70" w:rsidP="00C20E70">
      <w:pPr>
        <w:rPr>
          <w:rFonts w:asciiTheme="minorHAnsi" w:hAnsiTheme="minorHAnsi"/>
          <w:sz w:val="24"/>
          <w:szCs w:val="24"/>
        </w:rPr>
      </w:pPr>
      <w:r>
        <w:rPr>
          <w:rFonts w:asciiTheme="minorHAnsi" w:hAnsiTheme="minorHAnsi"/>
          <w:sz w:val="24"/>
          <w:szCs w:val="24"/>
        </w:rPr>
        <w:t xml:space="preserve">The MS MEP has increased its provision of instructional services to its students in recent years through such promising programming as their project-based summer school that focuses on literacy development and community involvement.  They have attempted to partner with various organizations to sponsor programs such as leadership training for their secondary students.  The MS MEP has also increased its use of intermittent staff to provide instructional support for migrant students in low incidence areas of the state. </w:t>
      </w:r>
    </w:p>
    <w:p w:rsidR="00C20E70" w:rsidRDefault="00C20E70" w:rsidP="00C20E70">
      <w:pPr>
        <w:rPr>
          <w:rFonts w:asciiTheme="minorHAnsi" w:hAnsiTheme="minorHAnsi"/>
          <w:sz w:val="24"/>
          <w:szCs w:val="24"/>
        </w:rPr>
      </w:pPr>
      <w:r>
        <w:rPr>
          <w:rFonts w:asciiTheme="minorHAnsi" w:hAnsiTheme="minorHAnsi"/>
          <w:b/>
          <w:i/>
          <w:sz w:val="24"/>
          <w:szCs w:val="24"/>
        </w:rPr>
        <w:t xml:space="preserve">Math: </w:t>
      </w:r>
      <w:r>
        <w:rPr>
          <w:rFonts w:asciiTheme="minorHAnsi" w:hAnsiTheme="minorHAnsi"/>
          <w:sz w:val="24"/>
          <w:szCs w:val="24"/>
        </w:rPr>
        <w:t>In addition to providing more individual and small group instruction to migrant students who are deemed below basic in math, the CNA committee emphasized that math instructors should make use of the rich real world contexts that migrant students experience on a daily basis.  For example, migrant students, who have often been involved in the world of work much sooner than most school children, likely have many skills that can be applied to the field of mathematics.</w:t>
      </w:r>
    </w:p>
    <w:p w:rsidR="00C20E70" w:rsidRDefault="00C20E70" w:rsidP="00C20E70">
      <w:pPr>
        <w:rPr>
          <w:rFonts w:asciiTheme="minorHAnsi" w:hAnsiTheme="minorHAnsi"/>
          <w:sz w:val="24"/>
          <w:szCs w:val="24"/>
        </w:rPr>
      </w:pPr>
      <w:r>
        <w:rPr>
          <w:rFonts w:asciiTheme="minorHAnsi" w:hAnsiTheme="minorHAnsi"/>
          <w:sz w:val="24"/>
          <w:szCs w:val="24"/>
        </w:rPr>
        <w:lastRenderedPageBreak/>
        <w:t xml:space="preserve">Limited English proficiency </w:t>
      </w:r>
      <w:r w:rsidR="00885222">
        <w:rPr>
          <w:rFonts w:asciiTheme="minorHAnsi" w:hAnsiTheme="minorHAnsi"/>
          <w:sz w:val="24"/>
          <w:szCs w:val="24"/>
        </w:rPr>
        <w:t>causes many migrant E</w:t>
      </w:r>
      <w:r w:rsidR="00751751">
        <w:rPr>
          <w:rFonts w:asciiTheme="minorHAnsi" w:hAnsiTheme="minorHAnsi"/>
          <w:sz w:val="24"/>
          <w:szCs w:val="24"/>
        </w:rPr>
        <w:t>nglish language learners (ELL</w:t>
      </w:r>
      <w:r w:rsidR="00885222">
        <w:rPr>
          <w:rFonts w:asciiTheme="minorHAnsi" w:hAnsiTheme="minorHAnsi"/>
          <w:sz w:val="24"/>
          <w:szCs w:val="24"/>
        </w:rPr>
        <w:t>)</w:t>
      </w:r>
      <w:r>
        <w:rPr>
          <w:rFonts w:asciiTheme="minorHAnsi" w:hAnsiTheme="minorHAnsi"/>
          <w:sz w:val="24"/>
          <w:szCs w:val="24"/>
        </w:rPr>
        <w:t xml:space="preserve"> to have difficulties with both math systems and terminology that may differ from their native language experiences.  The committee reiterated the need for explicit instruction and practice in how to succeed on the state’s math assessment.  </w:t>
      </w:r>
    </w:p>
    <w:p w:rsidR="00C20E70" w:rsidRPr="00B9045B" w:rsidRDefault="00C20E70" w:rsidP="00C20E70">
      <w:pPr>
        <w:numPr>
          <w:ilvl w:val="0"/>
          <w:numId w:val="6"/>
        </w:numPr>
        <w:spacing w:after="0" w:line="240" w:lineRule="auto"/>
        <w:rPr>
          <w:rFonts w:asciiTheme="minorHAnsi" w:hAnsiTheme="minorHAnsi"/>
          <w:b/>
          <w:sz w:val="24"/>
          <w:szCs w:val="24"/>
        </w:rPr>
      </w:pPr>
      <w:r w:rsidRPr="00B9045B">
        <w:rPr>
          <w:rFonts w:asciiTheme="minorHAnsi" w:hAnsiTheme="minorHAnsi"/>
          <w:b/>
          <w:sz w:val="24"/>
          <w:szCs w:val="24"/>
        </w:rPr>
        <w:t xml:space="preserve">Increase participation and attendance of </w:t>
      </w:r>
      <w:r>
        <w:rPr>
          <w:rFonts w:asciiTheme="minorHAnsi" w:hAnsiTheme="minorHAnsi"/>
          <w:b/>
          <w:sz w:val="24"/>
          <w:szCs w:val="24"/>
        </w:rPr>
        <w:t>Pre-K</w:t>
      </w:r>
      <w:r w:rsidRPr="00B9045B">
        <w:rPr>
          <w:rFonts w:asciiTheme="minorHAnsi" w:hAnsiTheme="minorHAnsi"/>
          <w:b/>
          <w:sz w:val="24"/>
          <w:szCs w:val="24"/>
        </w:rPr>
        <w:t xml:space="preserve"> migrant children in good quality </w:t>
      </w:r>
      <w:r>
        <w:rPr>
          <w:rFonts w:asciiTheme="minorHAnsi" w:hAnsiTheme="minorHAnsi"/>
          <w:b/>
          <w:sz w:val="24"/>
          <w:szCs w:val="24"/>
        </w:rPr>
        <w:t>Pre-K</w:t>
      </w:r>
      <w:r w:rsidRPr="00B9045B">
        <w:rPr>
          <w:rFonts w:asciiTheme="minorHAnsi" w:hAnsiTheme="minorHAnsi"/>
          <w:b/>
          <w:sz w:val="24"/>
          <w:szCs w:val="24"/>
        </w:rPr>
        <w:t xml:space="preserve"> programming.</w:t>
      </w:r>
    </w:p>
    <w:p w:rsidR="00C20E70" w:rsidRDefault="00C20E70" w:rsidP="00C20E70">
      <w:pPr>
        <w:spacing w:after="0" w:line="240" w:lineRule="auto"/>
        <w:rPr>
          <w:rFonts w:asciiTheme="minorHAnsi" w:hAnsiTheme="minorHAnsi"/>
          <w:sz w:val="24"/>
          <w:szCs w:val="24"/>
        </w:rPr>
      </w:pPr>
    </w:p>
    <w:p w:rsidR="00C20E70" w:rsidRDefault="00C20E70" w:rsidP="00C20E70">
      <w:pPr>
        <w:rPr>
          <w:rFonts w:asciiTheme="minorHAnsi" w:hAnsiTheme="minorHAnsi"/>
          <w:sz w:val="24"/>
          <w:szCs w:val="24"/>
        </w:rPr>
      </w:pPr>
      <w:r>
        <w:rPr>
          <w:rFonts w:asciiTheme="minorHAnsi" w:hAnsiTheme="minorHAnsi"/>
          <w:sz w:val="24"/>
          <w:szCs w:val="24"/>
        </w:rPr>
        <w:t xml:space="preserve">The service delivery strategies suggested by the school readiness WG fall into the following categories: </w:t>
      </w:r>
    </w:p>
    <w:p w:rsidR="00C20E70" w:rsidRDefault="00C20E70" w:rsidP="00C20E70">
      <w:pPr>
        <w:pStyle w:val="ListParagraph"/>
        <w:numPr>
          <w:ilvl w:val="0"/>
          <w:numId w:val="7"/>
        </w:numPr>
        <w:rPr>
          <w:sz w:val="24"/>
          <w:szCs w:val="24"/>
        </w:rPr>
      </w:pPr>
      <w:r w:rsidRPr="00E5154B">
        <w:rPr>
          <w:sz w:val="24"/>
          <w:szCs w:val="24"/>
        </w:rPr>
        <w:t>Increase access and</w:t>
      </w:r>
      <w:r>
        <w:rPr>
          <w:sz w:val="24"/>
          <w:szCs w:val="24"/>
        </w:rPr>
        <w:t xml:space="preserve"> availability of Pre-K programs.</w:t>
      </w:r>
      <w:r w:rsidRPr="00E5154B">
        <w:rPr>
          <w:sz w:val="24"/>
          <w:szCs w:val="24"/>
        </w:rPr>
        <w:t xml:space="preserve"> </w:t>
      </w:r>
    </w:p>
    <w:p w:rsidR="00C20E70" w:rsidRDefault="00C20E70" w:rsidP="00C20E70">
      <w:pPr>
        <w:pStyle w:val="ListParagraph"/>
        <w:numPr>
          <w:ilvl w:val="0"/>
          <w:numId w:val="7"/>
        </w:numPr>
        <w:rPr>
          <w:sz w:val="24"/>
          <w:szCs w:val="24"/>
        </w:rPr>
      </w:pPr>
      <w:r w:rsidRPr="00E5154B">
        <w:rPr>
          <w:sz w:val="24"/>
          <w:szCs w:val="24"/>
        </w:rPr>
        <w:t xml:space="preserve">Develop tools such as readiness checklists that will help to guide parents and staff in </w:t>
      </w:r>
      <w:r>
        <w:rPr>
          <w:sz w:val="24"/>
          <w:szCs w:val="24"/>
        </w:rPr>
        <w:t xml:space="preserve">building </w:t>
      </w:r>
      <w:r w:rsidRPr="00E5154B">
        <w:rPr>
          <w:sz w:val="24"/>
          <w:szCs w:val="24"/>
        </w:rPr>
        <w:t>the skills that migrant preschoolers need to enter kindergarten “ready to learn</w:t>
      </w:r>
      <w:r>
        <w:rPr>
          <w:sz w:val="24"/>
          <w:szCs w:val="24"/>
        </w:rPr>
        <w:t xml:space="preserve">.” </w:t>
      </w:r>
    </w:p>
    <w:p w:rsidR="00C20E70" w:rsidRPr="00E5154B" w:rsidRDefault="00C20E70" w:rsidP="00C20E70">
      <w:pPr>
        <w:pStyle w:val="ListParagraph"/>
        <w:numPr>
          <w:ilvl w:val="0"/>
          <w:numId w:val="7"/>
        </w:numPr>
        <w:rPr>
          <w:sz w:val="24"/>
          <w:szCs w:val="24"/>
        </w:rPr>
      </w:pPr>
      <w:r w:rsidRPr="00E5154B">
        <w:rPr>
          <w:sz w:val="24"/>
          <w:szCs w:val="24"/>
        </w:rPr>
        <w:t>Educate both parents and migrant staff on ways they can promote school readiness</w:t>
      </w:r>
      <w:r>
        <w:rPr>
          <w:sz w:val="24"/>
          <w:szCs w:val="24"/>
        </w:rPr>
        <w:t>,</w:t>
      </w:r>
      <w:r w:rsidRPr="00E5154B">
        <w:rPr>
          <w:sz w:val="24"/>
          <w:szCs w:val="24"/>
        </w:rPr>
        <w:t xml:space="preserve"> with a special emphasis on reading to and with their children and the development of fine motor skills.</w:t>
      </w:r>
    </w:p>
    <w:p w:rsidR="00C20E70" w:rsidRDefault="00C20E70" w:rsidP="00C20E70">
      <w:pPr>
        <w:rPr>
          <w:rFonts w:asciiTheme="minorHAnsi" w:hAnsiTheme="minorHAnsi"/>
          <w:sz w:val="24"/>
          <w:szCs w:val="24"/>
        </w:rPr>
      </w:pPr>
      <w:r>
        <w:rPr>
          <w:rFonts w:asciiTheme="minorHAnsi" w:hAnsiTheme="minorHAnsi"/>
          <w:sz w:val="24"/>
          <w:szCs w:val="24"/>
        </w:rPr>
        <w:t xml:space="preserve">Some of the cited implementation challenges are typical of rural areas with families in poverty.  If there are </w:t>
      </w:r>
      <w:r>
        <w:rPr>
          <w:rFonts w:asciiTheme="minorHAnsi" w:hAnsiTheme="minorHAnsi"/>
        </w:rPr>
        <w:t>Pre-K</w:t>
      </w:r>
      <w:r>
        <w:rPr>
          <w:rFonts w:asciiTheme="minorHAnsi" w:hAnsiTheme="minorHAnsi"/>
          <w:sz w:val="24"/>
          <w:szCs w:val="24"/>
        </w:rPr>
        <w:t xml:space="preserve"> programs such as Head Start available, they often have wait lists and are not always able to accommodate highly mobile families.  There is also often limited awareness of migrant families and their needs due to linguistic and cultural differences.  </w:t>
      </w:r>
    </w:p>
    <w:p w:rsidR="00C20E70" w:rsidRPr="00967A05" w:rsidRDefault="00C20E70" w:rsidP="00C20E70">
      <w:pPr>
        <w:numPr>
          <w:ilvl w:val="0"/>
          <w:numId w:val="6"/>
        </w:numPr>
        <w:spacing w:line="240" w:lineRule="auto"/>
        <w:rPr>
          <w:rFonts w:asciiTheme="minorHAnsi" w:hAnsiTheme="minorHAnsi"/>
          <w:b/>
          <w:sz w:val="24"/>
          <w:szCs w:val="24"/>
        </w:rPr>
      </w:pPr>
      <w:r w:rsidRPr="00967A05">
        <w:rPr>
          <w:rFonts w:asciiTheme="minorHAnsi" w:hAnsiTheme="minorHAnsi"/>
          <w:b/>
          <w:sz w:val="24"/>
          <w:szCs w:val="24"/>
        </w:rPr>
        <w:t>Encourage migrant parents to support their children’s education, from promoting school readiness to actively contributing to school success for their school-aged children.</w:t>
      </w:r>
    </w:p>
    <w:p w:rsidR="00C20E70" w:rsidRDefault="00C20E70" w:rsidP="00C20E70">
      <w:pPr>
        <w:rPr>
          <w:rFonts w:asciiTheme="minorHAnsi" w:hAnsiTheme="minorHAnsi"/>
          <w:sz w:val="24"/>
          <w:szCs w:val="24"/>
        </w:rPr>
      </w:pPr>
      <w:r>
        <w:rPr>
          <w:rFonts w:asciiTheme="minorHAnsi" w:hAnsiTheme="minorHAnsi"/>
          <w:sz w:val="24"/>
          <w:szCs w:val="24"/>
        </w:rPr>
        <w:t>It is noteworthy that there are strong parent involvement and education elements in each of the areas that formed the basis of the CNA.  This only serves to corroborate what research shows about the importance of including parents in a variety of ways that equips them to support their children’s well-being, academic performance and aspirations.  Migrant parents are often marginalized due to their linguistic and cultural differences, and the MS MEP is committed to building bridges that enable families and educators to better commun</w:t>
      </w:r>
      <w:r w:rsidR="00885222">
        <w:rPr>
          <w:rFonts w:asciiTheme="minorHAnsi" w:hAnsiTheme="minorHAnsi"/>
          <w:sz w:val="24"/>
          <w:szCs w:val="24"/>
        </w:rPr>
        <w:t>icate and forge meaningful relationships</w:t>
      </w:r>
      <w:r>
        <w:rPr>
          <w:rFonts w:asciiTheme="minorHAnsi" w:hAnsiTheme="minorHAnsi"/>
          <w:sz w:val="24"/>
          <w:szCs w:val="24"/>
        </w:rPr>
        <w:t>.</w:t>
      </w:r>
    </w:p>
    <w:p w:rsidR="00C20E70" w:rsidRPr="00392288" w:rsidRDefault="00C20E70" w:rsidP="00C20E70">
      <w:pPr>
        <w:pStyle w:val="ListParagraph"/>
        <w:numPr>
          <w:ilvl w:val="0"/>
          <w:numId w:val="6"/>
        </w:numPr>
        <w:rPr>
          <w:sz w:val="24"/>
          <w:szCs w:val="24"/>
        </w:rPr>
      </w:pPr>
      <w:r>
        <w:rPr>
          <w:b/>
          <w:sz w:val="24"/>
          <w:szCs w:val="24"/>
        </w:rPr>
        <w:t>Focus on the needs of secondary migrant students and their families in order to prevent students from dropping out and to improve graduation rates.</w:t>
      </w:r>
    </w:p>
    <w:p w:rsidR="00C20E70" w:rsidRDefault="00C20E70" w:rsidP="00C20E70">
      <w:pPr>
        <w:rPr>
          <w:rFonts w:asciiTheme="minorHAnsi" w:hAnsiTheme="minorHAnsi"/>
          <w:sz w:val="24"/>
          <w:szCs w:val="24"/>
        </w:rPr>
      </w:pPr>
      <w:r>
        <w:rPr>
          <w:rFonts w:asciiTheme="minorHAnsi" w:hAnsiTheme="minorHAnsi"/>
          <w:sz w:val="24"/>
          <w:szCs w:val="24"/>
        </w:rPr>
        <w:t xml:space="preserve">The principal service delivery strategies proposed by the CNA </w:t>
      </w:r>
      <w:r w:rsidR="00751751">
        <w:rPr>
          <w:rFonts w:asciiTheme="minorHAnsi" w:hAnsiTheme="minorHAnsi"/>
          <w:sz w:val="24"/>
          <w:szCs w:val="24"/>
        </w:rPr>
        <w:t xml:space="preserve">high school graduation </w:t>
      </w:r>
      <w:r>
        <w:rPr>
          <w:rFonts w:asciiTheme="minorHAnsi" w:hAnsiTheme="minorHAnsi"/>
          <w:sz w:val="24"/>
          <w:szCs w:val="24"/>
        </w:rPr>
        <w:t xml:space="preserve">committee are aimed at improving practices at the student, parent, and school/district levels.  </w:t>
      </w:r>
    </w:p>
    <w:p w:rsidR="00C20E70" w:rsidRDefault="00C20E70" w:rsidP="00C20E70">
      <w:pPr>
        <w:rPr>
          <w:rFonts w:asciiTheme="minorHAnsi" w:hAnsiTheme="minorHAnsi"/>
          <w:sz w:val="24"/>
          <w:szCs w:val="24"/>
        </w:rPr>
      </w:pPr>
      <w:r w:rsidRPr="00024656">
        <w:rPr>
          <w:rFonts w:asciiTheme="minorHAnsi" w:hAnsiTheme="minorHAnsi"/>
          <w:b/>
          <w:i/>
          <w:sz w:val="24"/>
          <w:szCs w:val="24"/>
        </w:rPr>
        <w:lastRenderedPageBreak/>
        <w:t>Student level</w:t>
      </w:r>
      <w:r w:rsidRPr="00024656">
        <w:rPr>
          <w:rFonts w:asciiTheme="minorHAnsi" w:hAnsiTheme="minorHAnsi"/>
          <w:i/>
          <w:sz w:val="24"/>
          <w:szCs w:val="24"/>
        </w:rPr>
        <w:t>:</w:t>
      </w:r>
      <w:r>
        <w:rPr>
          <w:rFonts w:asciiTheme="minorHAnsi" w:hAnsiTheme="minorHAnsi"/>
          <w:sz w:val="24"/>
          <w:szCs w:val="24"/>
        </w:rPr>
        <w:t xml:space="preserve"> The MS MEP proposes to initiate a process that will assess the career acumen and interests of each migrant student beginning in 8</w:t>
      </w:r>
      <w:r w:rsidRPr="0015523E">
        <w:rPr>
          <w:rFonts w:asciiTheme="minorHAnsi" w:hAnsiTheme="minorHAnsi"/>
          <w:sz w:val="24"/>
          <w:szCs w:val="24"/>
          <w:vertAlign w:val="superscript"/>
        </w:rPr>
        <w:t>th</w:t>
      </w:r>
      <w:r>
        <w:rPr>
          <w:rFonts w:asciiTheme="minorHAnsi" w:hAnsiTheme="minorHAnsi"/>
          <w:sz w:val="24"/>
          <w:szCs w:val="24"/>
        </w:rPr>
        <w:t xml:space="preserve"> or 9</w:t>
      </w:r>
      <w:r w:rsidRPr="0015523E">
        <w:rPr>
          <w:rFonts w:asciiTheme="minorHAnsi" w:hAnsiTheme="minorHAnsi"/>
          <w:sz w:val="24"/>
          <w:szCs w:val="24"/>
          <w:vertAlign w:val="superscript"/>
        </w:rPr>
        <w:t>th</w:t>
      </w:r>
      <w:r>
        <w:rPr>
          <w:rFonts w:asciiTheme="minorHAnsi" w:hAnsiTheme="minorHAnsi"/>
          <w:sz w:val="24"/>
          <w:szCs w:val="24"/>
        </w:rPr>
        <w:t xml:space="preserve"> grade.  They will then develop a </w:t>
      </w:r>
      <w:r w:rsidR="00751751">
        <w:rPr>
          <w:rFonts w:asciiTheme="minorHAnsi" w:hAnsiTheme="minorHAnsi"/>
          <w:sz w:val="24"/>
          <w:szCs w:val="24"/>
        </w:rPr>
        <w:t xml:space="preserve">student </w:t>
      </w:r>
      <w:r>
        <w:rPr>
          <w:rFonts w:asciiTheme="minorHAnsi" w:hAnsiTheme="minorHAnsi"/>
          <w:sz w:val="24"/>
          <w:szCs w:val="24"/>
        </w:rPr>
        <w:t>portfolio that will track the progress of each student and ensure that he or she is meeting course requirements and personal goals from year to year.</w:t>
      </w:r>
    </w:p>
    <w:p w:rsidR="00C20E70" w:rsidRDefault="00C20E70" w:rsidP="00C20E70">
      <w:pPr>
        <w:rPr>
          <w:rFonts w:asciiTheme="minorHAnsi" w:hAnsiTheme="minorHAnsi"/>
          <w:sz w:val="24"/>
          <w:szCs w:val="24"/>
        </w:rPr>
      </w:pPr>
      <w:r w:rsidRPr="00024656">
        <w:rPr>
          <w:rFonts w:asciiTheme="minorHAnsi" w:hAnsiTheme="minorHAnsi"/>
          <w:b/>
          <w:i/>
          <w:sz w:val="24"/>
          <w:szCs w:val="24"/>
        </w:rPr>
        <w:t>Parent level:</w:t>
      </w:r>
      <w:r>
        <w:rPr>
          <w:rFonts w:asciiTheme="minorHAnsi" w:hAnsiTheme="minorHAnsi"/>
          <w:b/>
          <w:sz w:val="24"/>
          <w:szCs w:val="24"/>
        </w:rPr>
        <w:t xml:space="preserve"> </w:t>
      </w:r>
      <w:r>
        <w:rPr>
          <w:rFonts w:asciiTheme="minorHAnsi" w:hAnsiTheme="minorHAnsi"/>
          <w:sz w:val="24"/>
          <w:szCs w:val="24"/>
        </w:rPr>
        <w:t>The CNA committee highlighted the need to educate parents about both high school requirements and continuing education options.  The MS MEP staff feels strongly about the key role that migrant parents play in ensuring that their children graduate.  If possible, parents should be included in the student’s goal setting process so that they can be full partners in planning for their children’s future.</w:t>
      </w:r>
    </w:p>
    <w:p w:rsidR="00C20E70" w:rsidRDefault="00C20E70" w:rsidP="00C20E70">
      <w:pPr>
        <w:rPr>
          <w:rFonts w:asciiTheme="minorHAnsi" w:hAnsiTheme="minorHAnsi"/>
          <w:sz w:val="24"/>
          <w:szCs w:val="24"/>
        </w:rPr>
      </w:pPr>
      <w:r w:rsidRPr="00024656">
        <w:rPr>
          <w:rFonts w:asciiTheme="minorHAnsi" w:hAnsiTheme="minorHAnsi"/>
          <w:b/>
          <w:i/>
          <w:sz w:val="24"/>
          <w:szCs w:val="24"/>
        </w:rPr>
        <w:t xml:space="preserve">School/district level: </w:t>
      </w:r>
      <w:r w:rsidRPr="00117570">
        <w:rPr>
          <w:rFonts w:asciiTheme="minorHAnsi" w:hAnsiTheme="minorHAnsi"/>
          <w:sz w:val="24"/>
          <w:szCs w:val="24"/>
        </w:rPr>
        <w:t>T</w:t>
      </w:r>
      <w:r>
        <w:rPr>
          <w:rFonts w:asciiTheme="minorHAnsi" w:hAnsiTheme="minorHAnsi"/>
          <w:sz w:val="24"/>
          <w:szCs w:val="24"/>
        </w:rPr>
        <w:t>he MS MEP will strive to ensure that migrant secondary students are benefiting from all programs that are aimed at improving student success.  Programs such as mentoring, leadership academies, and after school tutoring can all help to fill educational gaps and inspire students to achieve and feel more engaged in school life.</w:t>
      </w:r>
    </w:p>
    <w:p w:rsidR="0095575C" w:rsidRPr="00B9045B" w:rsidRDefault="0095575C" w:rsidP="00E21D0F">
      <w:pPr>
        <w:numPr>
          <w:ilvl w:val="0"/>
          <w:numId w:val="6"/>
        </w:numPr>
        <w:spacing w:after="0" w:line="240" w:lineRule="auto"/>
        <w:rPr>
          <w:rFonts w:asciiTheme="minorHAnsi" w:hAnsiTheme="minorHAnsi"/>
          <w:b/>
          <w:sz w:val="24"/>
          <w:szCs w:val="24"/>
        </w:rPr>
      </w:pPr>
      <w:r w:rsidRPr="00B9045B">
        <w:rPr>
          <w:rFonts w:asciiTheme="minorHAnsi" w:hAnsiTheme="minorHAnsi"/>
          <w:b/>
          <w:sz w:val="24"/>
          <w:szCs w:val="24"/>
        </w:rPr>
        <w:t>Establish a uniform and coherent system of data collection at all levels.</w:t>
      </w:r>
    </w:p>
    <w:p w:rsidR="004C7D53" w:rsidRPr="004C7D53" w:rsidRDefault="004C7D53" w:rsidP="004C7D53">
      <w:pPr>
        <w:spacing w:after="0" w:line="240" w:lineRule="auto"/>
        <w:rPr>
          <w:rFonts w:asciiTheme="minorHAnsi" w:hAnsiTheme="minorHAnsi"/>
          <w:sz w:val="24"/>
          <w:szCs w:val="24"/>
        </w:rPr>
      </w:pPr>
    </w:p>
    <w:p w:rsidR="0066317F" w:rsidRDefault="0066317F" w:rsidP="0066317F">
      <w:pPr>
        <w:rPr>
          <w:sz w:val="24"/>
          <w:szCs w:val="24"/>
        </w:rPr>
      </w:pPr>
      <w:r>
        <w:rPr>
          <w:sz w:val="24"/>
          <w:szCs w:val="24"/>
        </w:rPr>
        <w:t>The Mississippi Migrant Education Service Center (MMESC) staff has been granted read</w:t>
      </w:r>
      <w:r w:rsidR="007F0D01">
        <w:rPr>
          <w:sz w:val="24"/>
          <w:szCs w:val="24"/>
        </w:rPr>
        <w:t>-</w:t>
      </w:r>
      <w:r>
        <w:rPr>
          <w:sz w:val="24"/>
          <w:szCs w:val="24"/>
        </w:rPr>
        <w:t>only access to the state MSIS system</w:t>
      </w:r>
      <w:r w:rsidR="007F0D01">
        <w:rPr>
          <w:sz w:val="24"/>
          <w:szCs w:val="24"/>
        </w:rPr>
        <w:t>,</w:t>
      </w:r>
      <w:r>
        <w:rPr>
          <w:sz w:val="24"/>
          <w:szCs w:val="24"/>
        </w:rPr>
        <w:t xml:space="preserve"> </w:t>
      </w:r>
      <w:r w:rsidR="007F0D01">
        <w:rPr>
          <w:sz w:val="24"/>
          <w:szCs w:val="24"/>
        </w:rPr>
        <w:t>enabling them to</w:t>
      </w:r>
      <w:r>
        <w:rPr>
          <w:sz w:val="24"/>
          <w:szCs w:val="24"/>
        </w:rPr>
        <w:t xml:space="preserve"> monitor the accuracy of MSIS data which </w:t>
      </w:r>
      <w:r w:rsidR="007F0D01">
        <w:rPr>
          <w:sz w:val="24"/>
          <w:szCs w:val="24"/>
        </w:rPr>
        <w:t>can,</w:t>
      </w:r>
      <w:r>
        <w:rPr>
          <w:sz w:val="24"/>
          <w:szCs w:val="24"/>
        </w:rPr>
        <w:t xml:space="preserve"> in turn</w:t>
      </w:r>
      <w:r w:rsidR="007F0D01">
        <w:rPr>
          <w:sz w:val="24"/>
          <w:szCs w:val="24"/>
        </w:rPr>
        <w:t>, be</w:t>
      </w:r>
      <w:r>
        <w:rPr>
          <w:sz w:val="24"/>
          <w:szCs w:val="24"/>
        </w:rPr>
        <w:t xml:space="preserve"> enter</w:t>
      </w:r>
      <w:r w:rsidR="007F0D01">
        <w:rPr>
          <w:sz w:val="24"/>
          <w:szCs w:val="24"/>
        </w:rPr>
        <w:t>ed</w:t>
      </w:r>
      <w:r>
        <w:rPr>
          <w:sz w:val="24"/>
          <w:szCs w:val="24"/>
        </w:rPr>
        <w:t xml:space="preserve"> into MIS2000.  With MSIS access they can also </w:t>
      </w:r>
      <w:r w:rsidR="007F0D01">
        <w:rPr>
          <w:sz w:val="24"/>
          <w:szCs w:val="24"/>
        </w:rPr>
        <w:t xml:space="preserve">ascertain </w:t>
      </w:r>
      <w:r>
        <w:rPr>
          <w:sz w:val="24"/>
          <w:szCs w:val="24"/>
        </w:rPr>
        <w:t>which students ar</w:t>
      </w:r>
      <w:r w:rsidR="00751751">
        <w:rPr>
          <w:sz w:val="24"/>
          <w:szCs w:val="24"/>
        </w:rPr>
        <w:t>e ELL</w:t>
      </w:r>
      <w:r>
        <w:rPr>
          <w:sz w:val="24"/>
          <w:szCs w:val="24"/>
        </w:rPr>
        <w:t xml:space="preserve">, </w:t>
      </w:r>
      <w:r w:rsidR="007F0D01">
        <w:rPr>
          <w:sz w:val="24"/>
          <w:szCs w:val="24"/>
        </w:rPr>
        <w:t xml:space="preserve">and obtain </w:t>
      </w:r>
      <w:r>
        <w:rPr>
          <w:sz w:val="24"/>
          <w:szCs w:val="24"/>
        </w:rPr>
        <w:t>migrant student test scores and other vital student information.  This new ability to utilize the information in the state database should lead to more acc</w:t>
      </w:r>
      <w:r w:rsidR="00145349">
        <w:rPr>
          <w:sz w:val="24"/>
          <w:szCs w:val="24"/>
        </w:rPr>
        <w:t>urate Priority for Service (PFS)</w:t>
      </w:r>
      <w:r>
        <w:rPr>
          <w:sz w:val="24"/>
          <w:szCs w:val="24"/>
        </w:rPr>
        <w:t xml:space="preserve"> and ELL identification.</w:t>
      </w:r>
    </w:p>
    <w:p w:rsidR="00D564F5" w:rsidRDefault="00D564F5" w:rsidP="0066317F">
      <w:pPr>
        <w:rPr>
          <w:sz w:val="24"/>
          <w:szCs w:val="24"/>
        </w:rPr>
      </w:pPr>
      <w:r>
        <w:rPr>
          <w:sz w:val="24"/>
          <w:szCs w:val="24"/>
        </w:rPr>
        <w:t xml:space="preserve">The MS MEP staff has laid the groundwork for further refinement of their reporting systems. These steps will serve them well as they work to develop new measures, as well as </w:t>
      </w:r>
      <w:r w:rsidR="001B7AF4">
        <w:rPr>
          <w:sz w:val="24"/>
          <w:szCs w:val="24"/>
        </w:rPr>
        <w:t>update old measures, for their Service Delivery P</w:t>
      </w:r>
      <w:r>
        <w:rPr>
          <w:sz w:val="24"/>
          <w:szCs w:val="24"/>
        </w:rPr>
        <w:t>lan (SDP) that will enable them to better utilize data to determine if their programming is leading to improved student and family outcomes</w:t>
      </w:r>
      <w:r w:rsidR="000337D9">
        <w:rPr>
          <w:sz w:val="24"/>
          <w:szCs w:val="24"/>
        </w:rPr>
        <w:t xml:space="preserve"> in the following areas</w:t>
      </w:r>
      <w:r>
        <w:rPr>
          <w:sz w:val="24"/>
          <w:szCs w:val="24"/>
        </w:rPr>
        <w:t>.</w:t>
      </w:r>
    </w:p>
    <w:p w:rsidR="0095575C" w:rsidRPr="00D15F1A" w:rsidRDefault="00D15F1A" w:rsidP="00E21D0F">
      <w:pPr>
        <w:numPr>
          <w:ilvl w:val="0"/>
          <w:numId w:val="6"/>
        </w:numPr>
        <w:spacing w:line="240" w:lineRule="auto"/>
        <w:rPr>
          <w:rFonts w:asciiTheme="minorHAnsi" w:hAnsiTheme="minorHAnsi"/>
          <w:b/>
          <w:sz w:val="24"/>
          <w:szCs w:val="24"/>
        </w:rPr>
      </w:pPr>
      <w:r w:rsidRPr="00D15F1A">
        <w:rPr>
          <w:rFonts w:asciiTheme="minorHAnsi" w:hAnsiTheme="minorHAnsi"/>
          <w:b/>
          <w:sz w:val="24"/>
          <w:szCs w:val="24"/>
        </w:rPr>
        <w:t>Improve communication and collaboration</w:t>
      </w:r>
      <w:r w:rsidR="0095575C" w:rsidRPr="00D15F1A">
        <w:rPr>
          <w:rFonts w:asciiTheme="minorHAnsi" w:hAnsiTheme="minorHAnsi"/>
          <w:b/>
          <w:sz w:val="24"/>
          <w:szCs w:val="24"/>
        </w:rPr>
        <w:t xml:space="preserve"> among all </w:t>
      </w:r>
      <w:r w:rsidR="00962BA3">
        <w:rPr>
          <w:rFonts w:asciiTheme="minorHAnsi" w:hAnsiTheme="minorHAnsi"/>
          <w:b/>
          <w:sz w:val="24"/>
          <w:szCs w:val="24"/>
        </w:rPr>
        <w:t>MS MEP</w:t>
      </w:r>
      <w:r w:rsidR="0095575C" w:rsidRPr="00D15F1A">
        <w:rPr>
          <w:rFonts w:asciiTheme="minorHAnsi" w:hAnsiTheme="minorHAnsi"/>
          <w:b/>
          <w:sz w:val="24"/>
          <w:szCs w:val="24"/>
        </w:rPr>
        <w:t xml:space="preserve"> stakeholders</w:t>
      </w:r>
      <w:r w:rsidRPr="00D15F1A">
        <w:rPr>
          <w:rFonts w:asciiTheme="minorHAnsi" w:hAnsiTheme="minorHAnsi"/>
          <w:b/>
          <w:sz w:val="24"/>
          <w:szCs w:val="24"/>
        </w:rPr>
        <w:t xml:space="preserve"> and health providers in order to better meet the needs of the state’s migrant population.</w:t>
      </w:r>
    </w:p>
    <w:p w:rsidR="00315807" w:rsidRDefault="00961D71" w:rsidP="00D15F1A">
      <w:pPr>
        <w:rPr>
          <w:rFonts w:asciiTheme="minorHAnsi" w:hAnsiTheme="minorHAnsi"/>
          <w:sz w:val="24"/>
          <w:szCs w:val="24"/>
        </w:rPr>
      </w:pPr>
      <w:r>
        <w:rPr>
          <w:rFonts w:asciiTheme="minorHAnsi" w:hAnsiTheme="minorHAnsi"/>
          <w:sz w:val="24"/>
          <w:szCs w:val="24"/>
        </w:rPr>
        <w:t>The CNA</w:t>
      </w:r>
      <w:r w:rsidR="00117570">
        <w:rPr>
          <w:rFonts w:asciiTheme="minorHAnsi" w:hAnsiTheme="minorHAnsi"/>
          <w:sz w:val="24"/>
          <w:szCs w:val="24"/>
        </w:rPr>
        <w:t xml:space="preserve"> h</w:t>
      </w:r>
      <w:r>
        <w:rPr>
          <w:rFonts w:asciiTheme="minorHAnsi" w:hAnsiTheme="minorHAnsi"/>
          <w:sz w:val="24"/>
          <w:szCs w:val="24"/>
        </w:rPr>
        <w:t>ealth committee</w:t>
      </w:r>
      <w:r w:rsidR="00D15F1A">
        <w:rPr>
          <w:rFonts w:asciiTheme="minorHAnsi" w:hAnsiTheme="minorHAnsi"/>
          <w:sz w:val="24"/>
          <w:szCs w:val="24"/>
        </w:rPr>
        <w:t xml:space="preserve"> proposed a variety of</w:t>
      </w:r>
      <w:r w:rsidR="00D15F1A" w:rsidRPr="00D35C0B">
        <w:rPr>
          <w:rFonts w:asciiTheme="minorHAnsi" w:hAnsiTheme="minorHAnsi"/>
          <w:sz w:val="24"/>
          <w:szCs w:val="24"/>
        </w:rPr>
        <w:t xml:space="preserve"> service delivery recommendation</w:t>
      </w:r>
      <w:r w:rsidR="00D15F1A">
        <w:rPr>
          <w:rFonts w:asciiTheme="minorHAnsi" w:hAnsiTheme="minorHAnsi"/>
          <w:sz w:val="24"/>
          <w:szCs w:val="24"/>
        </w:rPr>
        <w:t>s that focus on networking and</w:t>
      </w:r>
      <w:r w:rsidR="00D15F1A" w:rsidRPr="00D35C0B">
        <w:rPr>
          <w:rFonts w:asciiTheme="minorHAnsi" w:hAnsiTheme="minorHAnsi"/>
          <w:sz w:val="24"/>
          <w:szCs w:val="24"/>
        </w:rPr>
        <w:t xml:space="preserve"> advocating for more culturally and linguistically sensitive health services.  </w:t>
      </w:r>
      <w:r w:rsidR="00D15F1A">
        <w:rPr>
          <w:rFonts w:asciiTheme="minorHAnsi" w:hAnsiTheme="minorHAnsi"/>
          <w:sz w:val="24"/>
          <w:szCs w:val="24"/>
        </w:rPr>
        <w:t>Across Mississippi</w:t>
      </w:r>
      <w:r w:rsidR="00117570">
        <w:rPr>
          <w:rFonts w:asciiTheme="minorHAnsi" w:hAnsiTheme="minorHAnsi"/>
          <w:sz w:val="24"/>
          <w:szCs w:val="24"/>
        </w:rPr>
        <w:t>,</w:t>
      </w:r>
      <w:r w:rsidR="00D15F1A">
        <w:rPr>
          <w:rFonts w:asciiTheme="minorHAnsi" w:hAnsiTheme="minorHAnsi"/>
          <w:sz w:val="24"/>
          <w:szCs w:val="24"/>
        </w:rPr>
        <w:t xml:space="preserve"> strong partnerships have been developed at the state and local levels between </w:t>
      </w:r>
      <w:r w:rsidR="00962BA3">
        <w:rPr>
          <w:rFonts w:asciiTheme="minorHAnsi" w:hAnsiTheme="minorHAnsi"/>
          <w:sz w:val="24"/>
          <w:szCs w:val="24"/>
        </w:rPr>
        <w:t>MS MEP</w:t>
      </w:r>
      <w:r w:rsidR="00D15F1A">
        <w:rPr>
          <w:rFonts w:asciiTheme="minorHAnsi" w:hAnsiTheme="minorHAnsi"/>
          <w:sz w:val="24"/>
          <w:szCs w:val="24"/>
        </w:rPr>
        <w:t xml:space="preserve"> and health professionals </w:t>
      </w:r>
      <w:r w:rsidR="009019B9">
        <w:rPr>
          <w:rFonts w:asciiTheme="minorHAnsi" w:hAnsiTheme="minorHAnsi"/>
          <w:sz w:val="24"/>
          <w:szCs w:val="24"/>
        </w:rPr>
        <w:t>to better</w:t>
      </w:r>
      <w:r w:rsidR="00D15F1A">
        <w:rPr>
          <w:rFonts w:asciiTheme="minorHAnsi" w:hAnsiTheme="minorHAnsi"/>
          <w:sz w:val="24"/>
          <w:szCs w:val="24"/>
        </w:rPr>
        <w:t xml:space="preserve"> serve </w:t>
      </w:r>
      <w:r w:rsidR="00A32FC6">
        <w:rPr>
          <w:rFonts w:asciiTheme="minorHAnsi" w:hAnsiTheme="minorHAnsi"/>
          <w:sz w:val="24"/>
          <w:szCs w:val="24"/>
        </w:rPr>
        <w:t>this</w:t>
      </w:r>
      <w:r w:rsidR="00D15F1A">
        <w:rPr>
          <w:rFonts w:asciiTheme="minorHAnsi" w:hAnsiTheme="minorHAnsi"/>
          <w:sz w:val="24"/>
          <w:szCs w:val="24"/>
        </w:rPr>
        <w:t xml:space="preserve"> very vulnerable population. However, </w:t>
      </w:r>
      <w:r w:rsidR="009019B9">
        <w:rPr>
          <w:rFonts w:asciiTheme="minorHAnsi" w:hAnsiTheme="minorHAnsi"/>
          <w:sz w:val="24"/>
          <w:szCs w:val="24"/>
        </w:rPr>
        <w:t xml:space="preserve">due to its supplemental and educational mandates, </w:t>
      </w:r>
      <w:r w:rsidR="00D15F1A">
        <w:rPr>
          <w:rFonts w:asciiTheme="minorHAnsi" w:hAnsiTheme="minorHAnsi"/>
          <w:sz w:val="24"/>
          <w:szCs w:val="24"/>
        </w:rPr>
        <w:t xml:space="preserve">the </w:t>
      </w:r>
      <w:r w:rsidR="00962BA3">
        <w:rPr>
          <w:rFonts w:asciiTheme="minorHAnsi" w:hAnsiTheme="minorHAnsi"/>
          <w:sz w:val="24"/>
          <w:szCs w:val="24"/>
        </w:rPr>
        <w:t>MS MEP</w:t>
      </w:r>
      <w:r w:rsidR="009019B9">
        <w:rPr>
          <w:rFonts w:asciiTheme="minorHAnsi" w:hAnsiTheme="minorHAnsi"/>
          <w:sz w:val="24"/>
          <w:szCs w:val="24"/>
        </w:rPr>
        <w:t xml:space="preserve"> </w:t>
      </w:r>
      <w:r w:rsidR="00D15F1A">
        <w:rPr>
          <w:rFonts w:asciiTheme="minorHAnsi" w:hAnsiTheme="minorHAnsi"/>
          <w:sz w:val="24"/>
          <w:szCs w:val="24"/>
        </w:rPr>
        <w:t>is</w:t>
      </w:r>
      <w:r w:rsidR="00A32FC6">
        <w:rPr>
          <w:rFonts w:asciiTheme="minorHAnsi" w:hAnsiTheme="minorHAnsi"/>
          <w:sz w:val="24"/>
          <w:szCs w:val="24"/>
        </w:rPr>
        <w:t xml:space="preserve"> </w:t>
      </w:r>
      <w:r w:rsidR="006D05DA">
        <w:rPr>
          <w:rFonts w:asciiTheme="minorHAnsi" w:hAnsiTheme="minorHAnsi"/>
          <w:sz w:val="24"/>
          <w:szCs w:val="24"/>
        </w:rPr>
        <w:t>restricted to specific types of</w:t>
      </w:r>
      <w:r w:rsidR="00D15F1A">
        <w:rPr>
          <w:rFonts w:asciiTheme="minorHAnsi" w:hAnsiTheme="minorHAnsi"/>
          <w:sz w:val="24"/>
          <w:szCs w:val="24"/>
        </w:rPr>
        <w:t xml:space="preserve"> assistance </w:t>
      </w:r>
      <w:r w:rsidR="006D05DA">
        <w:rPr>
          <w:rFonts w:asciiTheme="minorHAnsi" w:hAnsiTheme="minorHAnsi"/>
          <w:sz w:val="24"/>
          <w:szCs w:val="24"/>
        </w:rPr>
        <w:t xml:space="preserve">that </w:t>
      </w:r>
      <w:r w:rsidR="00D15F1A">
        <w:rPr>
          <w:rFonts w:asciiTheme="minorHAnsi" w:hAnsiTheme="minorHAnsi"/>
          <w:sz w:val="24"/>
          <w:szCs w:val="24"/>
        </w:rPr>
        <w:t xml:space="preserve">they are able to provide in the health arena.  </w:t>
      </w:r>
      <w:r w:rsidR="00962BA3">
        <w:rPr>
          <w:rFonts w:asciiTheme="minorHAnsi" w:hAnsiTheme="minorHAnsi"/>
          <w:sz w:val="24"/>
          <w:szCs w:val="24"/>
        </w:rPr>
        <w:t>MS MEP</w:t>
      </w:r>
      <w:r w:rsidR="00D15F1A" w:rsidRPr="00D35C0B">
        <w:rPr>
          <w:rFonts w:asciiTheme="minorHAnsi" w:hAnsiTheme="minorHAnsi"/>
          <w:sz w:val="24"/>
          <w:szCs w:val="24"/>
        </w:rPr>
        <w:t xml:space="preserve"> service providers can </w:t>
      </w:r>
      <w:r w:rsidR="00A32FC6">
        <w:rPr>
          <w:rFonts w:asciiTheme="minorHAnsi" w:hAnsiTheme="minorHAnsi"/>
          <w:sz w:val="24"/>
          <w:szCs w:val="24"/>
        </w:rPr>
        <w:t xml:space="preserve">only </w:t>
      </w:r>
      <w:r w:rsidR="00D15F1A" w:rsidRPr="00D35C0B">
        <w:rPr>
          <w:rFonts w:asciiTheme="minorHAnsi" w:hAnsiTheme="minorHAnsi"/>
          <w:sz w:val="24"/>
          <w:szCs w:val="24"/>
        </w:rPr>
        <w:t xml:space="preserve">help to identify which clinics and health providers have bilingual staff and </w:t>
      </w:r>
      <w:r w:rsidR="00D15F1A" w:rsidRPr="00D35C0B">
        <w:rPr>
          <w:rFonts w:asciiTheme="minorHAnsi" w:hAnsiTheme="minorHAnsi"/>
          <w:sz w:val="24"/>
          <w:szCs w:val="24"/>
        </w:rPr>
        <w:lastRenderedPageBreak/>
        <w:t>r</w:t>
      </w:r>
      <w:r w:rsidR="00A32FC6">
        <w:rPr>
          <w:rFonts w:asciiTheme="minorHAnsi" w:hAnsiTheme="minorHAnsi"/>
          <w:sz w:val="24"/>
          <w:szCs w:val="24"/>
        </w:rPr>
        <w:t>efer migrant families</w:t>
      </w:r>
      <w:r>
        <w:rPr>
          <w:rFonts w:asciiTheme="minorHAnsi" w:hAnsiTheme="minorHAnsi"/>
          <w:sz w:val="24"/>
          <w:szCs w:val="24"/>
        </w:rPr>
        <w:t xml:space="preserve"> and Out-of-School Y</w:t>
      </w:r>
      <w:r w:rsidR="00993925">
        <w:rPr>
          <w:rFonts w:asciiTheme="minorHAnsi" w:hAnsiTheme="minorHAnsi"/>
          <w:sz w:val="24"/>
          <w:szCs w:val="24"/>
        </w:rPr>
        <w:t>outh (OSY)</w:t>
      </w:r>
      <w:r w:rsidR="00A32FC6">
        <w:rPr>
          <w:rFonts w:asciiTheme="minorHAnsi" w:hAnsiTheme="minorHAnsi"/>
          <w:sz w:val="24"/>
          <w:szCs w:val="24"/>
        </w:rPr>
        <w:t xml:space="preserve"> to them</w:t>
      </w:r>
      <w:r w:rsidR="00993925">
        <w:rPr>
          <w:rFonts w:asciiTheme="minorHAnsi" w:hAnsiTheme="minorHAnsi"/>
          <w:sz w:val="24"/>
          <w:szCs w:val="24"/>
        </w:rPr>
        <w:t>;</w:t>
      </w:r>
      <w:r w:rsidR="00A32FC6">
        <w:rPr>
          <w:rFonts w:asciiTheme="minorHAnsi" w:hAnsiTheme="minorHAnsi"/>
          <w:sz w:val="24"/>
          <w:szCs w:val="24"/>
        </w:rPr>
        <w:t xml:space="preserve"> </w:t>
      </w:r>
      <w:r w:rsidR="00D15F1A">
        <w:rPr>
          <w:rFonts w:asciiTheme="minorHAnsi" w:hAnsiTheme="minorHAnsi"/>
          <w:sz w:val="24"/>
          <w:szCs w:val="24"/>
        </w:rPr>
        <w:t>educate migrant parents</w:t>
      </w:r>
      <w:r w:rsidR="008D5693">
        <w:rPr>
          <w:rFonts w:asciiTheme="minorHAnsi" w:hAnsiTheme="minorHAnsi"/>
          <w:sz w:val="24"/>
          <w:szCs w:val="24"/>
        </w:rPr>
        <w:t>, students and OSY</w:t>
      </w:r>
      <w:r w:rsidR="00D15F1A">
        <w:rPr>
          <w:rFonts w:asciiTheme="minorHAnsi" w:hAnsiTheme="minorHAnsi"/>
          <w:sz w:val="24"/>
          <w:szCs w:val="24"/>
        </w:rPr>
        <w:t xml:space="preserve"> about good health practices and the availability of services in their areas</w:t>
      </w:r>
      <w:r>
        <w:rPr>
          <w:rFonts w:asciiTheme="minorHAnsi" w:hAnsiTheme="minorHAnsi"/>
          <w:sz w:val="24"/>
          <w:szCs w:val="24"/>
        </w:rPr>
        <w:t>;</w:t>
      </w:r>
      <w:r w:rsidR="00993925">
        <w:rPr>
          <w:rFonts w:asciiTheme="minorHAnsi" w:hAnsiTheme="minorHAnsi"/>
          <w:sz w:val="24"/>
          <w:szCs w:val="24"/>
        </w:rPr>
        <w:t xml:space="preserve"> </w:t>
      </w:r>
      <w:r w:rsidR="00D15F1A" w:rsidRPr="00D35C0B">
        <w:rPr>
          <w:rFonts w:asciiTheme="minorHAnsi" w:hAnsiTheme="minorHAnsi"/>
          <w:sz w:val="24"/>
          <w:szCs w:val="24"/>
        </w:rPr>
        <w:t>educate their local health providers on the cultural and linguistic needs of migrant families</w:t>
      </w:r>
      <w:r w:rsidR="009019B9">
        <w:rPr>
          <w:rFonts w:asciiTheme="minorHAnsi" w:hAnsiTheme="minorHAnsi"/>
          <w:sz w:val="24"/>
          <w:szCs w:val="24"/>
        </w:rPr>
        <w:t>,</w:t>
      </w:r>
      <w:r w:rsidR="00D15F1A" w:rsidRPr="00D35C0B">
        <w:rPr>
          <w:rFonts w:asciiTheme="minorHAnsi" w:hAnsiTheme="minorHAnsi"/>
          <w:sz w:val="24"/>
          <w:szCs w:val="24"/>
        </w:rPr>
        <w:t xml:space="preserve"> and work in concert with them to improve communication and access </w:t>
      </w:r>
      <w:r w:rsidR="009019B9">
        <w:rPr>
          <w:rFonts w:asciiTheme="minorHAnsi" w:hAnsiTheme="minorHAnsi"/>
          <w:sz w:val="24"/>
          <w:szCs w:val="24"/>
        </w:rPr>
        <w:t>to</w:t>
      </w:r>
      <w:r w:rsidR="00D15F1A" w:rsidRPr="00D35C0B">
        <w:rPr>
          <w:rFonts w:asciiTheme="minorHAnsi" w:hAnsiTheme="minorHAnsi"/>
          <w:sz w:val="24"/>
          <w:szCs w:val="24"/>
        </w:rPr>
        <w:t xml:space="preserve"> families</w:t>
      </w:r>
      <w:r w:rsidR="008D5693">
        <w:rPr>
          <w:rFonts w:asciiTheme="minorHAnsi" w:hAnsiTheme="minorHAnsi"/>
          <w:sz w:val="24"/>
          <w:szCs w:val="24"/>
        </w:rPr>
        <w:t xml:space="preserve"> and OSY</w:t>
      </w:r>
      <w:r w:rsidR="00D15F1A" w:rsidRPr="00D35C0B">
        <w:rPr>
          <w:rFonts w:asciiTheme="minorHAnsi" w:hAnsiTheme="minorHAnsi"/>
          <w:sz w:val="24"/>
          <w:szCs w:val="24"/>
        </w:rPr>
        <w:t xml:space="preserve"> in need of health care. </w:t>
      </w:r>
      <w:r w:rsidR="00A32FC6">
        <w:rPr>
          <w:rFonts w:asciiTheme="minorHAnsi" w:hAnsiTheme="minorHAnsi"/>
          <w:sz w:val="24"/>
          <w:szCs w:val="24"/>
        </w:rPr>
        <w:t xml:space="preserve"> </w:t>
      </w:r>
    </w:p>
    <w:p w:rsidR="00C20E70" w:rsidRDefault="00C20E70" w:rsidP="00D15F1A">
      <w:pPr>
        <w:rPr>
          <w:rFonts w:asciiTheme="minorHAnsi" w:hAnsiTheme="minorHAnsi"/>
          <w:sz w:val="24"/>
          <w:szCs w:val="24"/>
        </w:rPr>
      </w:pPr>
    </w:p>
    <w:p w:rsidR="00F82742" w:rsidRPr="00B6719D" w:rsidRDefault="003634AB" w:rsidP="009019B9">
      <w:pPr>
        <w:pStyle w:val="Heading2"/>
        <w:spacing w:before="360"/>
        <w:rPr>
          <w:color w:val="C00000"/>
          <w:sz w:val="28"/>
          <w:szCs w:val="28"/>
        </w:rPr>
      </w:pPr>
      <w:r w:rsidRPr="00B6719D">
        <w:rPr>
          <w:color w:val="C00000"/>
          <w:sz w:val="28"/>
          <w:szCs w:val="28"/>
        </w:rPr>
        <w:t>Comprehensive Needs Assessment</w:t>
      </w:r>
      <w:r w:rsidR="00F82742" w:rsidRPr="00B6719D">
        <w:rPr>
          <w:color w:val="C00000"/>
          <w:sz w:val="28"/>
          <w:szCs w:val="28"/>
        </w:rPr>
        <w:t xml:space="preserve"> Results</w:t>
      </w:r>
    </w:p>
    <w:p w:rsidR="00FF04F2" w:rsidRPr="00FF04F2" w:rsidRDefault="00FF04F2" w:rsidP="00FF04F2">
      <w:pPr>
        <w:spacing w:after="0"/>
      </w:pPr>
    </w:p>
    <w:p w:rsidR="00201082" w:rsidRDefault="00F82742" w:rsidP="00F82742">
      <w:pPr>
        <w:rPr>
          <w:rFonts w:asciiTheme="minorHAnsi" w:hAnsiTheme="minorHAnsi"/>
          <w:sz w:val="24"/>
          <w:szCs w:val="24"/>
        </w:rPr>
      </w:pPr>
      <w:r>
        <w:rPr>
          <w:rFonts w:asciiTheme="minorHAnsi" w:hAnsiTheme="minorHAnsi"/>
          <w:sz w:val="24"/>
          <w:szCs w:val="24"/>
        </w:rPr>
        <w:t xml:space="preserve">The </w:t>
      </w:r>
      <w:r w:rsidR="00962BA3">
        <w:rPr>
          <w:rFonts w:asciiTheme="minorHAnsi" w:hAnsiTheme="minorHAnsi"/>
          <w:sz w:val="24"/>
          <w:szCs w:val="24"/>
        </w:rPr>
        <w:t>MS MEP</w:t>
      </w:r>
      <w:r>
        <w:rPr>
          <w:rFonts w:asciiTheme="minorHAnsi" w:hAnsiTheme="minorHAnsi"/>
          <w:sz w:val="24"/>
          <w:szCs w:val="24"/>
        </w:rPr>
        <w:t xml:space="preserve"> completed its first </w:t>
      </w:r>
      <w:r w:rsidR="00004D6D">
        <w:rPr>
          <w:rFonts w:asciiTheme="minorHAnsi" w:hAnsiTheme="minorHAnsi"/>
          <w:sz w:val="24"/>
          <w:szCs w:val="24"/>
        </w:rPr>
        <w:t>SDP</w:t>
      </w:r>
      <w:r>
        <w:rPr>
          <w:rFonts w:asciiTheme="minorHAnsi" w:hAnsiTheme="minorHAnsi"/>
          <w:sz w:val="24"/>
          <w:szCs w:val="24"/>
        </w:rPr>
        <w:t xml:space="preserve"> in 2009.  However, </w:t>
      </w:r>
      <w:r w:rsidR="00315807">
        <w:rPr>
          <w:rFonts w:asciiTheme="minorHAnsi" w:hAnsiTheme="minorHAnsi"/>
          <w:sz w:val="24"/>
          <w:szCs w:val="24"/>
        </w:rPr>
        <w:t xml:space="preserve">its </w:t>
      </w:r>
      <w:r>
        <w:rPr>
          <w:rFonts w:asciiTheme="minorHAnsi" w:hAnsiTheme="minorHAnsi"/>
          <w:sz w:val="24"/>
          <w:szCs w:val="24"/>
        </w:rPr>
        <w:t>first CNA was conducted using 2006-07 data</w:t>
      </w:r>
      <w:r w:rsidR="00315807">
        <w:rPr>
          <w:rFonts w:asciiTheme="minorHAnsi" w:hAnsiTheme="minorHAnsi"/>
          <w:sz w:val="24"/>
          <w:szCs w:val="24"/>
        </w:rPr>
        <w:t>;</w:t>
      </w:r>
      <w:r>
        <w:rPr>
          <w:rFonts w:asciiTheme="minorHAnsi" w:hAnsiTheme="minorHAnsi"/>
          <w:sz w:val="24"/>
          <w:szCs w:val="24"/>
        </w:rPr>
        <w:t xml:space="preserve"> </w:t>
      </w:r>
      <w:r w:rsidR="00315807">
        <w:rPr>
          <w:rFonts w:asciiTheme="minorHAnsi" w:hAnsiTheme="minorHAnsi"/>
          <w:sz w:val="24"/>
          <w:szCs w:val="24"/>
        </w:rPr>
        <w:t>t</w:t>
      </w:r>
      <w:r>
        <w:rPr>
          <w:rFonts w:asciiTheme="minorHAnsi" w:hAnsiTheme="minorHAnsi"/>
          <w:sz w:val="24"/>
          <w:szCs w:val="24"/>
        </w:rPr>
        <w:t>here have been many changes since then</w:t>
      </w:r>
      <w:r w:rsidR="00315807">
        <w:rPr>
          <w:rFonts w:asciiTheme="minorHAnsi" w:hAnsiTheme="minorHAnsi"/>
          <w:sz w:val="24"/>
          <w:szCs w:val="24"/>
        </w:rPr>
        <w:t>.</w:t>
      </w:r>
      <w:r>
        <w:rPr>
          <w:rFonts w:asciiTheme="minorHAnsi" w:hAnsiTheme="minorHAnsi"/>
          <w:sz w:val="24"/>
          <w:szCs w:val="24"/>
        </w:rPr>
        <w:t xml:space="preserve"> </w:t>
      </w:r>
      <w:r w:rsidR="00315807">
        <w:rPr>
          <w:rFonts w:asciiTheme="minorHAnsi" w:hAnsiTheme="minorHAnsi"/>
          <w:sz w:val="24"/>
          <w:szCs w:val="24"/>
        </w:rPr>
        <w:t>A</w:t>
      </w:r>
      <w:r>
        <w:rPr>
          <w:rFonts w:asciiTheme="minorHAnsi" w:hAnsiTheme="minorHAnsi"/>
          <w:sz w:val="24"/>
          <w:szCs w:val="24"/>
        </w:rPr>
        <w:t xml:space="preserve">s suggested by the </w:t>
      </w:r>
      <w:r w:rsidR="00315807">
        <w:rPr>
          <w:rFonts w:asciiTheme="minorHAnsi" w:hAnsiTheme="minorHAnsi"/>
          <w:sz w:val="24"/>
          <w:szCs w:val="24"/>
        </w:rPr>
        <w:t xml:space="preserve">U.S. Department of Education </w:t>
      </w:r>
      <w:r w:rsidR="0061016B">
        <w:rPr>
          <w:rFonts w:asciiTheme="minorHAnsi" w:hAnsiTheme="minorHAnsi"/>
          <w:sz w:val="24"/>
          <w:szCs w:val="24"/>
        </w:rPr>
        <w:t>Office of Migrant Education (OME)</w:t>
      </w:r>
      <w:r w:rsidR="009D6B02">
        <w:rPr>
          <w:rFonts w:asciiTheme="minorHAnsi" w:hAnsiTheme="minorHAnsi"/>
          <w:sz w:val="24"/>
          <w:szCs w:val="24"/>
        </w:rPr>
        <w:t xml:space="preserve">, the MS MEP </w:t>
      </w:r>
      <w:r>
        <w:rPr>
          <w:rFonts w:asciiTheme="minorHAnsi" w:hAnsiTheme="minorHAnsi"/>
          <w:sz w:val="24"/>
          <w:szCs w:val="24"/>
        </w:rPr>
        <w:t>embarked on</w:t>
      </w:r>
      <w:r w:rsidR="00063D2D">
        <w:rPr>
          <w:rFonts w:asciiTheme="minorHAnsi" w:hAnsiTheme="minorHAnsi"/>
          <w:sz w:val="24"/>
          <w:szCs w:val="24"/>
        </w:rPr>
        <w:t xml:space="preserve"> a</w:t>
      </w:r>
      <w:r w:rsidR="003634AB">
        <w:rPr>
          <w:rFonts w:asciiTheme="minorHAnsi" w:hAnsiTheme="minorHAnsi"/>
          <w:sz w:val="24"/>
          <w:szCs w:val="24"/>
        </w:rPr>
        <w:t xml:space="preserve"> full-fledged CNA</w:t>
      </w:r>
      <w:r w:rsidR="00004D6D">
        <w:rPr>
          <w:rFonts w:asciiTheme="minorHAnsi" w:hAnsiTheme="minorHAnsi"/>
          <w:sz w:val="24"/>
          <w:szCs w:val="24"/>
        </w:rPr>
        <w:t xml:space="preserve"> p</w:t>
      </w:r>
      <w:r>
        <w:rPr>
          <w:rFonts w:asciiTheme="minorHAnsi" w:hAnsiTheme="minorHAnsi"/>
          <w:sz w:val="24"/>
          <w:szCs w:val="24"/>
        </w:rPr>
        <w:t>rocess in order to ensure t</w:t>
      </w:r>
      <w:r w:rsidR="0061016B">
        <w:rPr>
          <w:rFonts w:asciiTheme="minorHAnsi" w:hAnsiTheme="minorHAnsi"/>
          <w:sz w:val="24"/>
          <w:szCs w:val="24"/>
        </w:rPr>
        <w:t>hat its</w:t>
      </w:r>
      <w:r w:rsidR="00063D2D">
        <w:rPr>
          <w:rFonts w:asciiTheme="minorHAnsi" w:hAnsiTheme="minorHAnsi"/>
          <w:sz w:val="24"/>
          <w:szCs w:val="24"/>
        </w:rPr>
        <w:t xml:space="preserve"> </w:t>
      </w:r>
      <w:r w:rsidR="00C502DD">
        <w:rPr>
          <w:rFonts w:asciiTheme="minorHAnsi" w:hAnsiTheme="minorHAnsi"/>
          <w:sz w:val="24"/>
          <w:szCs w:val="24"/>
        </w:rPr>
        <w:t>SDP</w:t>
      </w:r>
      <w:r w:rsidR="00063D2D">
        <w:rPr>
          <w:rFonts w:asciiTheme="minorHAnsi" w:hAnsiTheme="minorHAnsi"/>
          <w:sz w:val="24"/>
          <w:szCs w:val="24"/>
        </w:rPr>
        <w:t xml:space="preserve"> continues to meet</w:t>
      </w:r>
      <w:r>
        <w:rPr>
          <w:rFonts w:asciiTheme="minorHAnsi" w:hAnsiTheme="minorHAnsi"/>
          <w:sz w:val="24"/>
          <w:szCs w:val="24"/>
        </w:rPr>
        <w:t xml:space="preserve"> the needs of the state’s current migrant population.  Since they have experienced a particularly rapid growth in their </w:t>
      </w:r>
      <w:r w:rsidR="00C502DD">
        <w:rPr>
          <w:rFonts w:asciiTheme="minorHAnsi" w:hAnsiTheme="minorHAnsi"/>
          <w:sz w:val="24"/>
          <w:szCs w:val="24"/>
        </w:rPr>
        <w:t>OSY</w:t>
      </w:r>
      <w:r>
        <w:rPr>
          <w:rFonts w:asciiTheme="minorHAnsi" w:hAnsiTheme="minorHAnsi"/>
          <w:sz w:val="24"/>
          <w:szCs w:val="24"/>
        </w:rPr>
        <w:t xml:space="preserve"> population—from 6% in 2006-07 to 26% in 2011-12—the state convened a team in 2011-12 to conduct a CNA process for </w:t>
      </w:r>
      <w:r w:rsidR="00CE0DFD">
        <w:rPr>
          <w:rFonts w:asciiTheme="minorHAnsi" w:hAnsiTheme="minorHAnsi"/>
          <w:sz w:val="24"/>
          <w:szCs w:val="24"/>
        </w:rPr>
        <w:t xml:space="preserve">this </w:t>
      </w:r>
      <w:r w:rsidR="00315807">
        <w:rPr>
          <w:rFonts w:asciiTheme="minorHAnsi" w:hAnsiTheme="minorHAnsi"/>
          <w:sz w:val="24"/>
          <w:szCs w:val="24"/>
        </w:rPr>
        <w:t xml:space="preserve">specific </w:t>
      </w:r>
      <w:r w:rsidR="00CE0DFD">
        <w:rPr>
          <w:rFonts w:asciiTheme="minorHAnsi" w:hAnsiTheme="minorHAnsi"/>
          <w:sz w:val="24"/>
          <w:szCs w:val="24"/>
        </w:rPr>
        <w:t xml:space="preserve">population.  </w:t>
      </w:r>
      <w:r>
        <w:rPr>
          <w:rFonts w:asciiTheme="minorHAnsi" w:hAnsiTheme="minorHAnsi"/>
          <w:sz w:val="24"/>
          <w:szCs w:val="24"/>
        </w:rPr>
        <w:t>OSY had not be</w:t>
      </w:r>
      <w:r w:rsidR="009D6B02">
        <w:rPr>
          <w:rFonts w:asciiTheme="minorHAnsi" w:hAnsiTheme="minorHAnsi"/>
          <w:sz w:val="24"/>
          <w:szCs w:val="24"/>
        </w:rPr>
        <w:t>en included in the initial CNA/</w:t>
      </w:r>
      <w:r>
        <w:rPr>
          <w:rFonts w:asciiTheme="minorHAnsi" w:hAnsiTheme="minorHAnsi"/>
          <w:sz w:val="24"/>
          <w:szCs w:val="24"/>
        </w:rPr>
        <w:t xml:space="preserve">SDP process and </w:t>
      </w:r>
      <w:r w:rsidR="00315807">
        <w:rPr>
          <w:rFonts w:asciiTheme="minorHAnsi" w:hAnsiTheme="minorHAnsi"/>
          <w:sz w:val="24"/>
          <w:szCs w:val="24"/>
        </w:rPr>
        <w:t xml:space="preserve">it was </w:t>
      </w:r>
      <w:r>
        <w:rPr>
          <w:rFonts w:asciiTheme="minorHAnsi" w:hAnsiTheme="minorHAnsi"/>
          <w:sz w:val="24"/>
          <w:szCs w:val="24"/>
        </w:rPr>
        <w:t>felt that their needs required immediate attention.</w:t>
      </w:r>
    </w:p>
    <w:p w:rsidR="00F82742" w:rsidRDefault="008618BD" w:rsidP="00F82742">
      <w:pPr>
        <w:rPr>
          <w:rFonts w:asciiTheme="minorHAnsi" w:hAnsiTheme="minorHAnsi"/>
          <w:sz w:val="24"/>
          <w:szCs w:val="24"/>
        </w:rPr>
      </w:pPr>
      <w:r w:rsidRPr="008618BD">
        <w:rPr>
          <w:rFonts w:asciiTheme="minorHAnsi" w:hAnsiTheme="minorHAnsi"/>
          <w:sz w:val="24"/>
          <w:szCs w:val="24"/>
        </w:rPr>
        <w:t>Having completed</w:t>
      </w:r>
      <w:r w:rsidR="00201082" w:rsidRPr="008618BD">
        <w:rPr>
          <w:rFonts w:asciiTheme="minorHAnsi" w:hAnsiTheme="minorHAnsi"/>
          <w:sz w:val="24"/>
          <w:szCs w:val="24"/>
        </w:rPr>
        <w:t xml:space="preserve"> the OSY C</w:t>
      </w:r>
      <w:r w:rsidR="000A0CCC" w:rsidRPr="008618BD">
        <w:rPr>
          <w:rFonts w:asciiTheme="minorHAnsi" w:hAnsiTheme="minorHAnsi"/>
          <w:sz w:val="24"/>
          <w:szCs w:val="24"/>
        </w:rPr>
        <w:t>N</w:t>
      </w:r>
      <w:r w:rsidR="00063D2D" w:rsidRPr="008618BD">
        <w:rPr>
          <w:rFonts w:asciiTheme="minorHAnsi" w:hAnsiTheme="minorHAnsi"/>
          <w:sz w:val="24"/>
          <w:szCs w:val="24"/>
        </w:rPr>
        <w:t>A</w:t>
      </w:r>
      <w:r w:rsidR="00201082" w:rsidRPr="008618BD">
        <w:rPr>
          <w:rFonts w:asciiTheme="minorHAnsi" w:hAnsiTheme="minorHAnsi"/>
          <w:sz w:val="24"/>
          <w:szCs w:val="24"/>
        </w:rPr>
        <w:t xml:space="preserve">, the state </w:t>
      </w:r>
      <w:r w:rsidRPr="008618BD">
        <w:rPr>
          <w:rFonts w:asciiTheme="minorHAnsi" w:hAnsiTheme="minorHAnsi"/>
          <w:sz w:val="24"/>
          <w:szCs w:val="24"/>
        </w:rPr>
        <w:t>turned its focus</w:t>
      </w:r>
      <w:r w:rsidR="00CF3996">
        <w:rPr>
          <w:rFonts w:asciiTheme="minorHAnsi" w:hAnsiTheme="minorHAnsi"/>
          <w:sz w:val="24"/>
          <w:szCs w:val="24"/>
        </w:rPr>
        <w:t xml:space="preserve"> in 2013</w:t>
      </w:r>
      <w:r w:rsidRPr="008618BD">
        <w:rPr>
          <w:rFonts w:asciiTheme="minorHAnsi" w:hAnsiTheme="minorHAnsi"/>
          <w:sz w:val="24"/>
          <w:szCs w:val="24"/>
        </w:rPr>
        <w:t xml:space="preserve"> to conducting a CNA that </w:t>
      </w:r>
      <w:r w:rsidR="00315807">
        <w:rPr>
          <w:rFonts w:asciiTheme="minorHAnsi" w:hAnsiTheme="minorHAnsi"/>
          <w:sz w:val="24"/>
          <w:szCs w:val="24"/>
        </w:rPr>
        <w:t xml:space="preserve">examines </w:t>
      </w:r>
      <w:r w:rsidRPr="008618BD">
        <w:rPr>
          <w:rFonts w:asciiTheme="minorHAnsi" w:hAnsiTheme="minorHAnsi"/>
          <w:sz w:val="24"/>
          <w:szCs w:val="24"/>
        </w:rPr>
        <w:t>the broader K-12 population</w:t>
      </w:r>
      <w:r w:rsidR="00315807" w:rsidRPr="008618BD">
        <w:rPr>
          <w:rFonts w:asciiTheme="minorHAnsi" w:hAnsiTheme="minorHAnsi"/>
          <w:sz w:val="24"/>
          <w:szCs w:val="24"/>
        </w:rPr>
        <w:t>, as well as preschool-aged children</w:t>
      </w:r>
      <w:r w:rsidRPr="008618BD">
        <w:rPr>
          <w:rFonts w:asciiTheme="minorHAnsi" w:hAnsiTheme="minorHAnsi"/>
          <w:sz w:val="24"/>
          <w:szCs w:val="24"/>
        </w:rPr>
        <w:t>. T</w:t>
      </w:r>
      <w:r w:rsidR="00CF3996">
        <w:rPr>
          <w:rFonts w:asciiTheme="minorHAnsi" w:hAnsiTheme="minorHAnsi"/>
          <w:sz w:val="24"/>
          <w:szCs w:val="24"/>
        </w:rPr>
        <w:t>he most recent CNA process</w:t>
      </w:r>
      <w:r w:rsidR="00201082" w:rsidRPr="008618BD">
        <w:rPr>
          <w:rFonts w:asciiTheme="minorHAnsi" w:hAnsiTheme="minorHAnsi"/>
          <w:sz w:val="24"/>
          <w:szCs w:val="24"/>
        </w:rPr>
        <w:t xml:space="preserve"> conce</w:t>
      </w:r>
      <w:r w:rsidR="000A0CCC" w:rsidRPr="008618BD">
        <w:rPr>
          <w:rFonts w:asciiTheme="minorHAnsi" w:hAnsiTheme="minorHAnsi"/>
          <w:sz w:val="24"/>
          <w:szCs w:val="24"/>
        </w:rPr>
        <w:t xml:space="preserve">ntrated on the focus areas of: </w:t>
      </w:r>
      <w:r w:rsidR="009D6B02" w:rsidRPr="008618BD">
        <w:rPr>
          <w:rFonts w:asciiTheme="minorHAnsi" w:hAnsiTheme="minorHAnsi"/>
          <w:sz w:val="24"/>
          <w:szCs w:val="24"/>
        </w:rPr>
        <w:t>school readiness, proficiency in reading and math, high school graduation, and health</w:t>
      </w:r>
      <w:r w:rsidRPr="008618BD">
        <w:rPr>
          <w:rFonts w:asciiTheme="minorHAnsi" w:hAnsiTheme="minorHAnsi"/>
          <w:sz w:val="24"/>
          <w:szCs w:val="24"/>
        </w:rPr>
        <w:t>.</w:t>
      </w:r>
      <w:r>
        <w:rPr>
          <w:rFonts w:asciiTheme="minorHAnsi" w:hAnsiTheme="minorHAnsi"/>
          <w:sz w:val="24"/>
          <w:szCs w:val="24"/>
        </w:rPr>
        <w:t xml:space="preserve"> These results provide</w:t>
      </w:r>
      <w:r w:rsidR="00F82742" w:rsidRPr="00F82742">
        <w:rPr>
          <w:rFonts w:asciiTheme="minorHAnsi" w:hAnsiTheme="minorHAnsi"/>
          <w:sz w:val="24"/>
          <w:szCs w:val="24"/>
        </w:rPr>
        <w:t xml:space="preserve"> a framework for implementing strategies to </w:t>
      </w:r>
      <w:r w:rsidR="0000070D">
        <w:rPr>
          <w:rFonts w:asciiTheme="minorHAnsi" w:hAnsiTheme="minorHAnsi"/>
          <w:sz w:val="24"/>
          <w:szCs w:val="24"/>
        </w:rPr>
        <w:t xml:space="preserve">strategically </w:t>
      </w:r>
      <w:r w:rsidR="00F82742" w:rsidRPr="00F82742">
        <w:rPr>
          <w:rFonts w:asciiTheme="minorHAnsi" w:hAnsiTheme="minorHAnsi"/>
          <w:sz w:val="24"/>
          <w:szCs w:val="24"/>
        </w:rPr>
        <w:t>add</w:t>
      </w:r>
      <w:r w:rsidR="0000070D">
        <w:rPr>
          <w:rFonts w:asciiTheme="minorHAnsi" w:hAnsiTheme="minorHAnsi"/>
          <w:sz w:val="24"/>
          <w:szCs w:val="24"/>
        </w:rPr>
        <w:t xml:space="preserve">ress the </w:t>
      </w:r>
      <w:r w:rsidR="001368D3">
        <w:rPr>
          <w:rFonts w:asciiTheme="minorHAnsi" w:hAnsiTheme="minorHAnsi"/>
          <w:sz w:val="24"/>
          <w:szCs w:val="24"/>
        </w:rPr>
        <w:t xml:space="preserve">most critical </w:t>
      </w:r>
      <w:r w:rsidR="0000070D">
        <w:rPr>
          <w:rFonts w:asciiTheme="minorHAnsi" w:hAnsiTheme="minorHAnsi"/>
          <w:sz w:val="24"/>
          <w:szCs w:val="24"/>
        </w:rPr>
        <w:t>needs of Mississippi’s</w:t>
      </w:r>
      <w:r w:rsidR="00F82742" w:rsidRPr="00F82742">
        <w:rPr>
          <w:rFonts w:asciiTheme="minorHAnsi" w:hAnsiTheme="minorHAnsi"/>
          <w:sz w:val="24"/>
          <w:szCs w:val="24"/>
        </w:rPr>
        <w:t xml:space="preserve"> migrant children</w:t>
      </w:r>
      <w:r w:rsidR="0000070D">
        <w:rPr>
          <w:rFonts w:asciiTheme="minorHAnsi" w:hAnsiTheme="minorHAnsi"/>
          <w:sz w:val="24"/>
          <w:szCs w:val="24"/>
        </w:rPr>
        <w:t xml:space="preserve">.  The service delivery strategies recommended by the various </w:t>
      </w:r>
      <w:r w:rsidR="00CF3996">
        <w:rPr>
          <w:rFonts w:asciiTheme="minorHAnsi" w:hAnsiTheme="minorHAnsi"/>
          <w:sz w:val="24"/>
          <w:szCs w:val="24"/>
        </w:rPr>
        <w:t>committees</w:t>
      </w:r>
      <w:r w:rsidR="0000070D">
        <w:rPr>
          <w:rFonts w:asciiTheme="minorHAnsi" w:hAnsiTheme="minorHAnsi"/>
          <w:sz w:val="24"/>
          <w:szCs w:val="24"/>
        </w:rPr>
        <w:t xml:space="preserve"> will be added to the updated state </w:t>
      </w:r>
      <w:r w:rsidR="00C502DD">
        <w:rPr>
          <w:rFonts w:asciiTheme="minorHAnsi" w:hAnsiTheme="minorHAnsi"/>
          <w:sz w:val="24"/>
          <w:szCs w:val="24"/>
        </w:rPr>
        <w:t>SDP</w:t>
      </w:r>
      <w:r w:rsidR="00315807">
        <w:rPr>
          <w:rFonts w:asciiTheme="minorHAnsi" w:hAnsiTheme="minorHAnsi"/>
          <w:sz w:val="24"/>
          <w:szCs w:val="24"/>
        </w:rPr>
        <w:t>,</w:t>
      </w:r>
      <w:r w:rsidR="0000070D">
        <w:rPr>
          <w:rFonts w:asciiTheme="minorHAnsi" w:hAnsiTheme="minorHAnsi"/>
          <w:sz w:val="24"/>
          <w:szCs w:val="24"/>
        </w:rPr>
        <w:t xml:space="preserve"> which will guide program implementation and evaluation for the next three to five years.</w:t>
      </w:r>
    </w:p>
    <w:p w:rsidR="00315807" w:rsidRDefault="00315807">
      <w:pPr>
        <w:rPr>
          <w:rFonts w:asciiTheme="minorHAnsi" w:hAnsiTheme="minorHAnsi"/>
          <w:sz w:val="24"/>
          <w:szCs w:val="24"/>
        </w:rPr>
      </w:pPr>
      <w:r>
        <w:rPr>
          <w:rFonts w:asciiTheme="minorHAnsi" w:hAnsiTheme="minorHAnsi"/>
          <w:sz w:val="24"/>
          <w:szCs w:val="24"/>
        </w:rPr>
        <w:br w:type="page"/>
      </w:r>
    </w:p>
    <w:p w:rsidR="00315807" w:rsidRDefault="003D5DDF" w:rsidP="00401D48">
      <w:pPr>
        <w:autoSpaceDE w:val="0"/>
        <w:autoSpaceDN w:val="0"/>
        <w:adjustRightInd w:val="0"/>
        <w:rPr>
          <w:rFonts w:asciiTheme="minorHAnsi" w:hAnsiTheme="minorHAnsi" w:cs="Arial"/>
          <w:sz w:val="24"/>
          <w:szCs w:val="24"/>
        </w:rPr>
      </w:pPr>
      <w:r w:rsidRPr="00F36F4C">
        <w:rPr>
          <w:rFonts w:asciiTheme="minorHAnsi" w:hAnsiTheme="minorHAnsi" w:cs="Arial"/>
          <w:sz w:val="24"/>
          <w:szCs w:val="24"/>
          <w:u w:val="single"/>
        </w:rPr>
        <w:lastRenderedPageBreak/>
        <w:t>Figure 1</w:t>
      </w:r>
      <w:r w:rsidR="00401D48">
        <w:rPr>
          <w:rFonts w:asciiTheme="minorHAnsi" w:hAnsiTheme="minorHAnsi" w:cs="Arial"/>
          <w:sz w:val="24"/>
          <w:szCs w:val="24"/>
        </w:rPr>
        <w:t xml:space="preserve"> is a graphic illustration of how the CNA process fits into the data-driven continuous improvement cycle.</w:t>
      </w:r>
    </w:p>
    <w:p w:rsidR="00401D48" w:rsidRDefault="00401D48" w:rsidP="00401D48">
      <w:pPr>
        <w:autoSpaceDE w:val="0"/>
        <w:autoSpaceDN w:val="0"/>
        <w:adjustRightInd w:val="0"/>
        <w:rPr>
          <w:color w:val="C00000"/>
          <w:sz w:val="28"/>
          <w:szCs w:val="28"/>
        </w:rPr>
      </w:pPr>
      <w:r>
        <w:rPr>
          <w:rFonts w:asciiTheme="minorHAnsi" w:hAnsiTheme="minorHAnsi" w:cs="Arial"/>
          <w:sz w:val="24"/>
          <w:szCs w:val="24"/>
        </w:rPr>
        <w:t xml:space="preserve">  </w:t>
      </w:r>
      <w:r w:rsidRPr="00401D48">
        <w:rPr>
          <w:noProof/>
          <w:color w:val="C00000"/>
          <w:sz w:val="28"/>
          <w:szCs w:val="28"/>
        </w:rPr>
        <w:drawing>
          <wp:inline distT="0" distB="0" distL="0" distR="0">
            <wp:extent cx="5943600" cy="4189906"/>
            <wp:effectExtent l="0" t="152400" r="0" b="0"/>
            <wp:docPr id="2"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401D48" w:rsidRPr="00401D48" w:rsidRDefault="00401D48" w:rsidP="00EE66B5">
      <w:pPr>
        <w:pStyle w:val="Heading2"/>
        <w:spacing w:before="0"/>
        <w:rPr>
          <w:rFonts w:asciiTheme="minorHAnsi" w:hAnsiTheme="minorHAnsi"/>
          <w:b w:val="0"/>
          <w:color w:val="auto"/>
          <w:sz w:val="24"/>
          <w:szCs w:val="24"/>
        </w:rPr>
      </w:pPr>
      <w:r>
        <w:rPr>
          <w:rFonts w:asciiTheme="minorHAnsi" w:hAnsiTheme="minorHAnsi"/>
          <w:b w:val="0"/>
          <w:color w:val="auto"/>
          <w:sz w:val="24"/>
          <w:szCs w:val="24"/>
        </w:rPr>
        <w:t>The next section will provide detailed information about the primary concerns that were identified during the CNA process in each of the six focus areas, the data that was compiled to verify the concerns</w:t>
      </w:r>
      <w:r w:rsidR="00217460">
        <w:rPr>
          <w:rFonts w:asciiTheme="minorHAnsi" w:hAnsiTheme="minorHAnsi"/>
          <w:b w:val="0"/>
          <w:color w:val="auto"/>
          <w:sz w:val="24"/>
          <w:szCs w:val="24"/>
        </w:rPr>
        <w:t>;</w:t>
      </w:r>
      <w:r>
        <w:rPr>
          <w:rFonts w:asciiTheme="minorHAnsi" w:hAnsiTheme="minorHAnsi"/>
          <w:b w:val="0"/>
          <w:color w:val="auto"/>
          <w:sz w:val="24"/>
          <w:szCs w:val="24"/>
        </w:rPr>
        <w:t xml:space="preserve"> and charts that</w:t>
      </w:r>
      <w:r w:rsidR="002B15BC">
        <w:rPr>
          <w:rFonts w:asciiTheme="minorHAnsi" w:hAnsiTheme="minorHAnsi"/>
          <w:b w:val="0"/>
          <w:color w:val="auto"/>
          <w:sz w:val="24"/>
          <w:szCs w:val="24"/>
        </w:rPr>
        <w:t xml:space="preserve"> list</w:t>
      </w:r>
      <w:r>
        <w:rPr>
          <w:rFonts w:asciiTheme="minorHAnsi" w:hAnsiTheme="minorHAnsi"/>
          <w:b w:val="0"/>
          <w:color w:val="auto"/>
          <w:sz w:val="24"/>
          <w:szCs w:val="24"/>
        </w:rPr>
        <w:t xml:space="preserve"> the service delivery strategies that were recommended by the various expert </w:t>
      </w:r>
      <w:r w:rsidR="008B22D1">
        <w:rPr>
          <w:rFonts w:asciiTheme="minorHAnsi" w:hAnsiTheme="minorHAnsi"/>
          <w:b w:val="0"/>
          <w:color w:val="auto"/>
          <w:sz w:val="24"/>
          <w:szCs w:val="24"/>
        </w:rPr>
        <w:t xml:space="preserve">work </w:t>
      </w:r>
      <w:r>
        <w:rPr>
          <w:rFonts w:asciiTheme="minorHAnsi" w:hAnsiTheme="minorHAnsi"/>
          <w:b w:val="0"/>
          <w:color w:val="auto"/>
          <w:sz w:val="24"/>
          <w:szCs w:val="24"/>
        </w:rPr>
        <w:t>groups.</w:t>
      </w:r>
    </w:p>
    <w:p w:rsidR="002B15BC" w:rsidRDefault="002B15BC" w:rsidP="00EE66B5">
      <w:pPr>
        <w:pStyle w:val="Heading2"/>
        <w:spacing w:before="0"/>
        <w:rPr>
          <w:color w:val="C00000"/>
          <w:sz w:val="28"/>
          <w:szCs w:val="28"/>
        </w:rPr>
      </w:pPr>
    </w:p>
    <w:p w:rsidR="0012304E" w:rsidRDefault="0012304E">
      <w:pPr>
        <w:rPr>
          <w:rFonts w:asciiTheme="majorHAnsi" w:eastAsiaTheme="majorEastAsia" w:hAnsiTheme="majorHAnsi" w:cstheme="majorBidi"/>
          <w:b/>
          <w:bCs/>
          <w:color w:val="C00000"/>
          <w:sz w:val="28"/>
          <w:szCs w:val="28"/>
        </w:rPr>
      </w:pPr>
      <w:r>
        <w:rPr>
          <w:color w:val="C00000"/>
          <w:sz w:val="28"/>
          <w:szCs w:val="28"/>
        </w:rPr>
        <w:br w:type="page"/>
      </w:r>
    </w:p>
    <w:p w:rsidR="00DE3841" w:rsidRPr="00B6719D" w:rsidRDefault="00FF04F2" w:rsidP="00EE66B5">
      <w:pPr>
        <w:pStyle w:val="Heading2"/>
        <w:spacing w:before="0"/>
        <w:rPr>
          <w:color w:val="C00000"/>
          <w:sz w:val="28"/>
          <w:szCs w:val="28"/>
        </w:rPr>
      </w:pPr>
      <w:r w:rsidRPr="00B6719D">
        <w:rPr>
          <w:color w:val="C00000"/>
          <w:sz w:val="28"/>
          <w:szCs w:val="28"/>
        </w:rPr>
        <w:lastRenderedPageBreak/>
        <w:t>School Readiness</w:t>
      </w:r>
    </w:p>
    <w:p w:rsidR="000B0F9D" w:rsidRDefault="000B0F9D" w:rsidP="00C20E70">
      <w:pPr>
        <w:rPr>
          <w:rFonts w:asciiTheme="minorHAnsi" w:hAnsiTheme="minorHAnsi"/>
          <w:sz w:val="24"/>
          <w:szCs w:val="24"/>
        </w:rPr>
      </w:pPr>
    </w:p>
    <w:p w:rsidR="00C20E70" w:rsidRDefault="00C20E70" w:rsidP="00C20E70">
      <w:pPr>
        <w:rPr>
          <w:rFonts w:asciiTheme="minorHAnsi" w:hAnsiTheme="minorHAnsi"/>
          <w:sz w:val="24"/>
          <w:szCs w:val="24"/>
        </w:rPr>
      </w:pPr>
      <w:r>
        <w:rPr>
          <w:rFonts w:asciiTheme="minorHAnsi" w:hAnsiTheme="minorHAnsi"/>
          <w:sz w:val="24"/>
          <w:szCs w:val="24"/>
        </w:rPr>
        <w:t>Table 1</w:t>
      </w:r>
      <w:r w:rsidRPr="002D0549">
        <w:rPr>
          <w:rFonts w:asciiTheme="minorHAnsi" w:hAnsiTheme="minorHAnsi"/>
          <w:sz w:val="24"/>
          <w:szCs w:val="24"/>
        </w:rPr>
        <w:t xml:space="preserve"> contains the </w:t>
      </w:r>
      <w:r>
        <w:rPr>
          <w:rFonts w:asciiTheme="minorHAnsi" w:hAnsiTheme="minorHAnsi"/>
          <w:sz w:val="24"/>
          <w:szCs w:val="24"/>
        </w:rPr>
        <w:t>school readiness</w:t>
      </w:r>
      <w:r w:rsidRPr="002D0549">
        <w:rPr>
          <w:rFonts w:asciiTheme="minorHAnsi" w:hAnsiTheme="minorHAnsi"/>
          <w:sz w:val="24"/>
          <w:szCs w:val="24"/>
        </w:rPr>
        <w:t xml:space="preserve"> concern statements along with the data th</w:t>
      </w:r>
      <w:r>
        <w:rPr>
          <w:rFonts w:asciiTheme="minorHAnsi" w:hAnsiTheme="minorHAnsi"/>
          <w:sz w:val="24"/>
          <w:szCs w:val="24"/>
        </w:rPr>
        <w:t>at may or may not validate the concerns.  Please see the “Discussion of School Readiness Se</w:t>
      </w:r>
      <w:r w:rsidR="00217460">
        <w:rPr>
          <w:rFonts w:asciiTheme="minorHAnsi" w:hAnsiTheme="minorHAnsi"/>
          <w:sz w:val="24"/>
          <w:szCs w:val="24"/>
        </w:rPr>
        <w:t>rvice Delivery Solutions” (p. 9</w:t>
      </w:r>
      <w:r>
        <w:rPr>
          <w:rFonts w:asciiTheme="minorHAnsi" w:hAnsiTheme="minorHAnsi"/>
          <w:sz w:val="24"/>
          <w:szCs w:val="24"/>
        </w:rPr>
        <w:t>) for an expla</w:t>
      </w:r>
      <w:r w:rsidR="008B22D1">
        <w:rPr>
          <w:rFonts w:asciiTheme="minorHAnsi" w:hAnsiTheme="minorHAnsi"/>
          <w:sz w:val="24"/>
          <w:szCs w:val="24"/>
        </w:rPr>
        <w:t>nation of how this data was</w:t>
      </w:r>
      <w:r>
        <w:rPr>
          <w:rFonts w:asciiTheme="minorHAnsi" w:hAnsiTheme="minorHAnsi"/>
          <w:sz w:val="24"/>
          <w:szCs w:val="24"/>
        </w:rPr>
        <w:t xml:space="preserve"> incorporated into the team’s decision-making. </w:t>
      </w:r>
    </w:p>
    <w:p w:rsidR="00C74C78" w:rsidRPr="00FF04F2" w:rsidRDefault="003D5DDF" w:rsidP="00C20E70">
      <w:pPr>
        <w:jc w:val="center"/>
        <w:rPr>
          <w:rFonts w:asciiTheme="minorHAnsi" w:hAnsiTheme="minorHAnsi"/>
          <w:sz w:val="24"/>
          <w:szCs w:val="24"/>
        </w:rPr>
      </w:pPr>
      <w:r w:rsidRPr="00F36F4C">
        <w:rPr>
          <w:rFonts w:asciiTheme="minorHAnsi" w:hAnsiTheme="minorHAnsi"/>
          <w:sz w:val="24"/>
          <w:szCs w:val="24"/>
          <w:u w:val="single"/>
        </w:rPr>
        <w:t>Table 1</w:t>
      </w:r>
      <w:r w:rsidR="00126FDC" w:rsidRPr="00AA5086">
        <w:rPr>
          <w:rFonts w:asciiTheme="minorHAnsi" w:hAnsiTheme="minorHAnsi"/>
          <w:sz w:val="24"/>
          <w:szCs w:val="24"/>
        </w:rPr>
        <w:t>:</w:t>
      </w:r>
      <w:r w:rsidR="008625EB" w:rsidRPr="00AA5086">
        <w:rPr>
          <w:rFonts w:asciiTheme="minorHAnsi" w:hAnsiTheme="minorHAnsi"/>
          <w:sz w:val="24"/>
          <w:szCs w:val="24"/>
        </w:rPr>
        <w:t xml:space="preserve"> </w:t>
      </w:r>
      <w:r w:rsidR="00C74C78" w:rsidRPr="00AA5086">
        <w:rPr>
          <w:rFonts w:asciiTheme="minorHAnsi" w:hAnsiTheme="minorHAnsi"/>
          <w:sz w:val="24"/>
          <w:szCs w:val="24"/>
        </w:rPr>
        <w:t>School Readiness</w:t>
      </w:r>
    </w:p>
    <w:tbl>
      <w:tblPr>
        <w:tblStyle w:val="TableGrid"/>
        <w:tblW w:w="0" w:type="auto"/>
        <w:tblLook w:val="04A0" w:firstRow="1" w:lastRow="0" w:firstColumn="1" w:lastColumn="0" w:noHBand="0" w:noVBand="1"/>
      </w:tblPr>
      <w:tblGrid>
        <w:gridCol w:w="2801"/>
        <w:gridCol w:w="6549"/>
      </w:tblGrid>
      <w:tr w:rsidR="006554D4" w:rsidTr="00F36F4C">
        <w:tc>
          <w:tcPr>
            <w:tcW w:w="2808" w:type="dxa"/>
          </w:tcPr>
          <w:p w:rsidR="006554D4" w:rsidRPr="0045762D" w:rsidRDefault="006554D4" w:rsidP="0012304E">
            <w:pPr>
              <w:jc w:val="center"/>
              <w:rPr>
                <w:rFonts w:asciiTheme="minorHAnsi" w:hAnsiTheme="minorHAnsi"/>
                <w:b/>
              </w:rPr>
            </w:pPr>
            <w:r w:rsidRPr="0045762D">
              <w:rPr>
                <w:rFonts w:asciiTheme="minorHAnsi" w:hAnsiTheme="minorHAnsi"/>
                <w:b/>
              </w:rPr>
              <w:t>Concern Statement</w:t>
            </w:r>
            <w:r w:rsidR="00710BA8">
              <w:rPr>
                <w:rFonts w:asciiTheme="minorHAnsi" w:hAnsiTheme="minorHAnsi"/>
                <w:b/>
              </w:rPr>
              <w:t>s</w:t>
            </w:r>
          </w:p>
        </w:tc>
        <w:tc>
          <w:tcPr>
            <w:tcW w:w="6570" w:type="dxa"/>
          </w:tcPr>
          <w:p w:rsidR="006554D4" w:rsidRPr="0045762D" w:rsidRDefault="006554D4" w:rsidP="0012304E">
            <w:pPr>
              <w:jc w:val="center"/>
              <w:rPr>
                <w:rFonts w:asciiTheme="minorHAnsi" w:hAnsiTheme="minorHAnsi"/>
                <w:b/>
              </w:rPr>
            </w:pPr>
            <w:r w:rsidRPr="0045762D">
              <w:rPr>
                <w:rFonts w:asciiTheme="minorHAnsi" w:hAnsiTheme="minorHAnsi"/>
                <w:b/>
              </w:rPr>
              <w:t>Supporting Data</w:t>
            </w:r>
          </w:p>
        </w:tc>
      </w:tr>
      <w:tr w:rsidR="006554D4" w:rsidTr="00F36F4C">
        <w:trPr>
          <w:trHeight w:val="404"/>
        </w:trPr>
        <w:tc>
          <w:tcPr>
            <w:tcW w:w="2808" w:type="dxa"/>
          </w:tcPr>
          <w:p w:rsidR="00607607" w:rsidRPr="00607607" w:rsidRDefault="00C74C78" w:rsidP="00F36F4C">
            <w:pPr>
              <w:rPr>
                <w:rFonts w:asciiTheme="minorHAnsi" w:hAnsiTheme="minorHAnsi"/>
                <w:b/>
              </w:rPr>
            </w:pPr>
            <w:r>
              <w:rPr>
                <w:rFonts w:asciiTheme="minorHAnsi" w:hAnsiTheme="minorHAnsi"/>
              </w:rPr>
              <w:t xml:space="preserve">Migrant families do not have access to </w:t>
            </w:r>
            <w:r w:rsidR="00CC5F9B">
              <w:rPr>
                <w:rFonts w:asciiTheme="minorHAnsi" w:hAnsiTheme="minorHAnsi"/>
              </w:rPr>
              <w:t>Pre-K</w:t>
            </w:r>
            <w:r w:rsidR="00914D95">
              <w:rPr>
                <w:rFonts w:asciiTheme="minorHAnsi" w:hAnsiTheme="minorHAnsi"/>
              </w:rPr>
              <w:t xml:space="preserve"> </w:t>
            </w:r>
            <w:r>
              <w:rPr>
                <w:rFonts w:asciiTheme="minorHAnsi" w:hAnsiTheme="minorHAnsi"/>
              </w:rPr>
              <w:t xml:space="preserve">and other community opportunities that contribute to readiness for </w:t>
            </w:r>
            <w:r w:rsidR="00914D95">
              <w:rPr>
                <w:rFonts w:asciiTheme="minorHAnsi" w:hAnsiTheme="minorHAnsi"/>
              </w:rPr>
              <w:t>K</w:t>
            </w:r>
            <w:r>
              <w:rPr>
                <w:rFonts w:asciiTheme="minorHAnsi" w:hAnsiTheme="minorHAnsi"/>
              </w:rPr>
              <w:t>indergarten.</w:t>
            </w:r>
            <w:r w:rsidR="00F36F4C">
              <w:rPr>
                <w:rFonts w:asciiTheme="minorHAnsi" w:hAnsiTheme="minorHAnsi"/>
              </w:rPr>
              <w:t xml:space="preserve"> </w:t>
            </w:r>
            <w:r>
              <w:rPr>
                <w:rFonts w:asciiTheme="minorHAnsi" w:hAnsiTheme="minorHAnsi"/>
              </w:rPr>
              <w:t>(</w:t>
            </w:r>
            <w:r w:rsidR="00C502DD">
              <w:rPr>
                <w:rFonts w:asciiTheme="minorHAnsi" w:hAnsiTheme="minorHAnsi"/>
              </w:rPr>
              <w:t>Educational support in the home; Access to services</w:t>
            </w:r>
            <w:r>
              <w:rPr>
                <w:rFonts w:asciiTheme="minorHAnsi" w:hAnsiTheme="minorHAnsi"/>
              </w:rPr>
              <w:t>)</w:t>
            </w:r>
          </w:p>
        </w:tc>
        <w:tc>
          <w:tcPr>
            <w:tcW w:w="6570" w:type="dxa"/>
          </w:tcPr>
          <w:p w:rsidR="00CA5754" w:rsidRDefault="00CA5754" w:rsidP="0012304E">
            <w:pPr>
              <w:rPr>
                <w:rFonts w:asciiTheme="minorHAnsi" w:hAnsiTheme="minorHAnsi"/>
              </w:rPr>
            </w:pPr>
            <w:r>
              <w:rPr>
                <w:rFonts w:asciiTheme="minorHAnsi" w:hAnsiTheme="minorHAnsi"/>
              </w:rPr>
              <w:t xml:space="preserve">The percentage of </w:t>
            </w:r>
            <w:r w:rsidR="00CC5F9B">
              <w:rPr>
                <w:rFonts w:asciiTheme="minorHAnsi" w:hAnsiTheme="minorHAnsi"/>
              </w:rPr>
              <w:t>Pre-K</w:t>
            </w:r>
            <w:r>
              <w:rPr>
                <w:rFonts w:asciiTheme="minorHAnsi" w:hAnsiTheme="minorHAnsi"/>
              </w:rPr>
              <w:t xml:space="preserve"> </w:t>
            </w:r>
            <w:r w:rsidR="00331815">
              <w:rPr>
                <w:rFonts w:asciiTheme="minorHAnsi" w:hAnsiTheme="minorHAnsi"/>
              </w:rPr>
              <w:t xml:space="preserve">migrant </w:t>
            </w:r>
            <w:r>
              <w:rPr>
                <w:rFonts w:asciiTheme="minorHAnsi" w:hAnsiTheme="minorHAnsi"/>
              </w:rPr>
              <w:t>students has remained constant at about 20% over the past three years.</w:t>
            </w:r>
          </w:p>
          <w:p w:rsidR="00331815" w:rsidRDefault="00331815" w:rsidP="0012304E">
            <w:pPr>
              <w:rPr>
                <w:rFonts w:asciiTheme="minorHAnsi" w:hAnsiTheme="minorHAnsi"/>
              </w:rPr>
            </w:pPr>
            <w:r>
              <w:rPr>
                <w:rFonts w:asciiTheme="minorHAnsi" w:hAnsiTheme="minorHAnsi"/>
              </w:rPr>
              <w:t>According to the National Institute on Early Education Research (NIEER, 2007):</w:t>
            </w:r>
          </w:p>
          <w:p w:rsidR="00331815" w:rsidRPr="00331815" w:rsidRDefault="00331815" w:rsidP="00F36F4C">
            <w:pPr>
              <w:pStyle w:val="ListParagraph"/>
              <w:numPr>
                <w:ilvl w:val="0"/>
                <w:numId w:val="2"/>
              </w:numPr>
              <w:ind w:left="432" w:hanging="270"/>
            </w:pPr>
            <w:r w:rsidRPr="00331815">
              <w:t xml:space="preserve">Hispanic children have the lowest rates of </w:t>
            </w:r>
            <w:r w:rsidR="00CC5F9B">
              <w:t>Pre-K</w:t>
            </w:r>
            <w:r w:rsidR="00367956" w:rsidRPr="00331815">
              <w:t xml:space="preserve"> </w:t>
            </w:r>
            <w:r w:rsidRPr="00331815">
              <w:t>participation; and</w:t>
            </w:r>
          </w:p>
          <w:p w:rsidR="00331815" w:rsidRPr="00331815" w:rsidRDefault="00331815" w:rsidP="00F36F4C">
            <w:pPr>
              <w:pStyle w:val="ListParagraph"/>
              <w:numPr>
                <w:ilvl w:val="0"/>
                <w:numId w:val="2"/>
              </w:numPr>
              <w:ind w:left="432" w:hanging="270"/>
            </w:pPr>
            <w:r w:rsidRPr="00331815">
              <w:t>Children in poverty have lower participation rates despite the growt</w:t>
            </w:r>
            <w:r w:rsidR="0045762D">
              <w:t>h in state and federal programs</w:t>
            </w:r>
            <w:r w:rsidR="00914D95">
              <w:t>.</w:t>
            </w:r>
          </w:p>
          <w:p w:rsidR="00217460" w:rsidRDefault="00217460" w:rsidP="0012304E">
            <w:pPr>
              <w:rPr>
                <w:rFonts w:asciiTheme="minorHAnsi" w:hAnsiTheme="minorHAnsi"/>
              </w:rPr>
            </w:pPr>
          </w:p>
          <w:p w:rsidR="00CA5754" w:rsidRPr="007E7AAB" w:rsidRDefault="00CA5754" w:rsidP="0012304E">
            <w:r>
              <w:rPr>
                <w:rFonts w:asciiTheme="minorHAnsi" w:hAnsiTheme="minorHAnsi"/>
              </w:rPr>
              <w:t xml:space="preserve">It has been difficult to obtain reliable data on whether there is indeed a problem with </w:t>
            </w:r>
            <w:r w:rsidR="00CC5F9B">
              <w:rPr>
                <w:rFonts w:asciiTheme="minorHAnsi" w:hAnsiTheme="minorHAnsi"/>
              </w:rPr>
              <w:t>Pre-K</w:t>
            </w:r>
            <w:r w:rsidR="00914D95">
              <w:rPr>
                <w:rFonts w:asciiTheme="minorHAnsi" w:hAnsiTheme="minorHAnsi"/>
              </w:rPr>
              <w:t xml:space="preserve"> </w:t>
            </w:r>
            <w:r>
              <w:rPr>
                <w:rFonts w:asciiTheme="minorHAnsi" w:hAnsiTheme="minorHAnsi"/>
              </w:rPr>
              <w:t>access</w:t>
            </w:r>
            <w:r w:rsidR="00331815">
              <w:rPr>
                <w:rFonts w:asciiTheme="minorHAnsi" w:hAnsiTheme="minorHAnsi"/>
              </w:rPr>
              <w:t xml:space="preserve"> in MS</w:t>
            </w:r>
            <w:r w:rsidR="00F36F4C">
              <w:rPr>
                <w:rFonts w:asciiTheme="minorHAnsi" w:hAnsiTheme="minorHAnsi"/>
              </w:rPr>
              <w:t>;</w:t>
            </w:r>
            <w:r w:rsidR="006554D4">
              <w:rPr>
                <w:rFonts w:asciiTheme="minorHAnsi" w:hAnsiTheme="minorHAnsi"/>
              </w:rPr>
              <w:t xml:space="preserve"> </w:t>
            </w:r>
            <w:r w:rsidR="00F36F4C">
              <w:rPr>
                <w:rFonts w:asciiTheme="minorHAnsi" w:hAnsiTheme="minorHAnsi"/>
              </w:rPr>
              <w:t>a</w:t>
            </w:r>
            <w:r w:rsidR="00C91A43">
              <w:rPr>
                <w:rFonts w:asciiTheme="minorHAnsi" w:hAnsiTheme="minorHAnsi"/>
              </w:rPr>
              <w:t>lthough</w:t>
            </w:r>
            <w:r w:rsidR="00F36F4C">
              <w:rPr>
                <w:rFonts w:asciiTheme="minorHAnsi" w:hAnsiTheme="minorHAnsi"/>
              </w:rPr>
              <w:t>,</w:t>
            </w:r>
            <w:r w:rsidR="00C91A43">
              <w:rPr>
                <w:rFonts w:asciiTheme="minorHAnsi" w:hAnsiTheme="minorHAnsi"/>
              </w:rPr>
              <w:t xml:space="preserve"> it is </w:t>
            </w:r>
            <w:r w:rsidR="0045762D">
              <w:rPr>
                <w:rFonts w:asciiTheme="minorHAnsi" w:hAnsiTheme="minorHAnsi"/>
              </w:rPr>
              <w:t>un</w:t>
            </w:r>
            <w:r w:rsidR="00C91A43">
              <w:rPr>
                <w:rFonts w:asciiTheme="minorHAnsi" w:hAnsiTheme="minorHAnsi"/>
              </w:rPr>
              <w:t xml:space="preserve">likely that </w:t>
            </w:r>
            <w:r w:rsidR="00CC5F9B">
              <w:rPr>
                <w:rFonts w:asciiTheme="minorHAnsi" w:hAnsiTheme="minorHAnsi"/>
              </w:rPr>
              <w:t>Pre-K</w:t>
            </w:r>
            <w:r w:rsidR="00914D95">
              <w:rPr>
                <w:rFonts w:asciiTheme="minorHAnsi" w:hAnsiTheme="minorHAnsi"/>
              </w:rPr>
              <w:t xml:space="preserve"> </w:t>
            </w:r>
            <w:r w:rsidR="00C91A43">
              <w:rPr>
                <w:rFonts w:asciiTheme="minorHAnsi" w:hAnsiTheme="minorHAnsi"/>
              </w:rPr>
              <w:t>opportunities are readily available in many of the rural areas where migrant families reside.</w:t>
            </w:r>
            <w:r w:rsidR="006554D4">
              <w:rPr>
                <w:rFonts w:asciiTheme="minorHAnsi" w:hAnsiTheme="minorHAnsi"/>
              </w:rPr>
              <w:t xml:space="preserve">  </w:t>
            </w:r>
          </w:p>
        </w:tc>
      </w:tr>
      <w:tr w:rsidR="00607607" w:rsidTr="00F36F4C">
        <w:trPr>
          <w:trHeight w:val="404"/>
        </w:trPr>
        <w:tc>
          <w:tcPr>
            <w:tcW w:w="2808" w:type="dxa"/>
          </w:tcPr>
          <w:p w:rsidR="00607607" w:rsidRDefault="003C5552" w:rsidP="0012304E">
            <w:pPr>
              <w:rPr>
                <w:rFonts w:asciiTheme="minorHAnsi" w:hAnsiTheme="minorHAnsi"/>
              </w:rPr>
            </w:pPr>
            <w:r>
              <w:rPr>
                <w:rFonts w:asciiTheme="minorHAnsi" w:hAnsiTheme="minorHAnsi"/>
              </w:rPr>
              <w:t>Migrant families do not have access to Pre-K and other community opportunities that contribute to readiness for Kindergarten. (cont.)</w:t>
            </w:r>
          </w:p>
        </w:tc>
        <w:tc>
          <w:tcPr>
            <w:tcW w:w="6570" w:type="dxa"/>
          </w:tcPr>
          <w:p w:rsidR="00607607" w:rsidRDefault="00607607" w:rsidP="0012304E">
            <w:pPr>
              <w:rPr>
                <w:rFonts w:asciiTheme="minorHAnsi" w:hAnsiTheme="minorHAnsi"/>
              </w:rPr>
            </w:pPr>
            <w:r>
              <w:rPr>
                <w:rFonts w:asciiTheme="minorHAnsi" w:hAnsiTheme="minorHAnsi"/>
              </w:rPr>
              <w:t xml:space="preserve">According to the Annie E. Casey Foundation “Kids Count” report (2009-11), 50% of MS children ages 3 and 4 are </w:t>
            </w:r>
            <w:r w:rsidRPr="006E66E9">
              <w:rPr>
                <w:rFonts w:asciiTheme="minorHAnsi" w:hAnsiTheme="minorHAnsi"/>
                <w:b/>
              </w:rPr>
              <w:t>not</w:t>
            </w:r>
            <w:r>
              <w:rPr>
                <w:rFonts w:asciiTheme="minorHAnsi" w:hAnsiTheme="minorHAnsi"/>
              </w:rPr>
              <w:t xml:space="preserve"> participating in Pre-K programs.  </w:t>
            </w:r>
          </w:p>
          <w:p w:rsidR="00607607" w:rsidRDefault="00607607" w:rsidP="0012304E">
            <w:pPr>
              <w:rPr>
                <w:rFonts w:asciiTheme="minorHAnsi" w:hAnsiTheme="minorHAnsi"/>
              </w:rPr>
            </w:pPr>
            <w:r>
              <w:rPr>
                <w:rFonts w:asciiTheme="minorHAnsi" w:hAnsiTheme="minorHAnsi"/>
              </w:rPr>
              <w:t xml:space="preserve">Migrant parent survey results: </w:t>
            </w:r>
          </w:p>
          <w:p w:rsidR="00607607" w:rsidRPr="000852EA" w:rsidRDefault="00607607" w:rsidP="00F36F4C">
            <w:pPr>
              <w:pStyle w:val="ListParagraph"/>
              <w:numPr>
                <w:ilvl w:val="0"/>
                <w:numId w:val="1"/>
              </w:numPr>
              <w:ind w:left="432" w:hanging="252"/>
            </w:pPr>
            <w:r w:rsidRPr="000852EA">
              <w:t xml:space="preserve">11 parents indicated that they had children of </w:t>
            </w:r>
            <w:r>
              <w:t xml:space="preserve">Pre-K </w:t>
            </w:r>
            <w:r w:rsidRPr="000852EA">
              <w:t>age during the parent interviews.</w:t>
            </w:r>
          </w:p>
          <w:p w:rsidR="00607607" w:rsidRPr="000852EA" w:rsidRDefault="00607607" w:rsidP="00F36F4C">
            <w:pPr>
              <w:pStyle w:val="ListParagraph"/>
              <w:numPr>
                <w:ilvl w:val="1"/>
                <w:numId w:val="1"/>
              </w:numPr>
              <w:ind w:left="882" w:hanging="270"/>
            </w:pPr>
            <w:r w:rsidRPr="000852EA">
              <w:t>Of these, 10 (91%) parents stated that their child was enrolled in Kindergarten and 8 (80%) received help enrolling in Kindergarten.</w:t>
            </w:r>
          </w:p>
          <w:p w:rsidR="00607607" w:rsidRDefault="00607607" w:rsidP="00F36F4C">
            <w:pPr>
              <w:rPr>
                <w:rFonts w:asciiTheme="minorHAnsi" w:hAnsiTheme="minorHAnsi"/>
              </w:rPr>
            </w:pPr>
            <w:r w:rsidRPr="000852EA">
              <w:t xml:space="preserve">Only one parent indicated that there were programs for </w:t>
            </w:r>
            <w:r>
              <w:t xml:space="preserve">Pre-K </w:t>
            </w:r>
            <w:r w:rsidRPr="000852EA">
              <w:t>age children in their community</w:t>
            </w:r>
            <w:r w:rsidR="00F36F4C">
              <w:t>;</w:t>
            </w:r>
            <w:r w:rsidRPr="000852EA">
              <w:t xml:space="preserve"> </w:t>
            </w:r>
            <w:r w:rsidR="00F36F4C">
              <w:t>d</w:t>
            </w:r>
            <w:r w:rsidRPr="000852EA">
              <w:t>ata were missing for most other parents.</w:t>
            </w:r>
          </w:p>
        </w:tc>
      </w:tr>
      <w:tr w:rsidR="006554D4" w:rsidTr="00F36F4C">
        <w:tc>
          <w:tcPr>
            <w:tcW w:w="2808" w:type="dxa"/>
          </w:tcPr>
          <w:p w:rsidR="006554D4" w:rsidRDefault="00CC5F9B" w:rsidP="0012304E">
            <w:pPr>
              <w:rPr>
                <w:rFonts w:asciiTheme="minorHAnsi" w:hAnsiTheme="minorHAnsi"/>
              </w:rPr>
            </w:pPr>
            <w:r>
              <w:rPr>
                <w:rFonts w:asciiTheme="minorHAnsi" w:hAnsiTheme="minorHAnsi"/>
              </w:rPr>
              <w:t>Pre-K</w:t>
            </w:r>
            <w:r w:rsidR="00914D95">
              <w:rPr>
                <w:rFonts w:asciiTheme="minorHAnsi" w:hAnsiTheme="minorHAnsi"/>
              </w:rPr>
              <w:t xml:space="preserve"> </w:t>
            </w:r>
            <w:r w:rsidR="00BA7B0C">
              <w:rPr>
                <w:rFonts w:asciiTheme="minorHAnsi" w:hAnsiTheme="minorHAnsi"/>
              </w:rPr>
              <w:t>children lack adequate development of fine motor skills (defined as: small muscle function that enables writing, grasping of small objects and fastening clothing).</w:t>
            </w:r>
          </w:p>
          <w:p w:rsidR="00FB0004" w:rsidRDefault="00C763DB" w:rsidP="0012304E">
            <w:pPr>
              <w:rPr>
                <w:rFonts w:asciiTheme="minorHAnsi" w:hAnsiTheme="minorHAnsi"/>
              </w:rPr>
            </w:pPr>
            <w:r>
              <w:rPr>
                <w:rFonts w:asciiTheme="minorHAnsi" w:hAnsiTheme="minorHAnsi"/>
              </w:rPr>
              <w:t>(</w:t>
            </w:r>
            <w:r w:rsidR="007E7AAB">
              <w:rPr>
                <w:rFonts w:asciiTheme="minorHAnsi" w:hAnsiTheme="minorHAnsi"/>
              </w:rPr>
              <w:t>Educational continuity</w:t>
            </w:r>
            <w:r>
              <w:rPr>
                <w:rFonts w:asciiTheme="minorHAnsi" w:hAnsiTheme="minorHAnsi"/>
              </w:rPr>
              <w:t>)</w:t>
            </w:r>
          </w:p>
        </w:tc>
        <w:tc>
          <w:tcPr>
            <w:tcW w:w="6570" w:type="dxa"/>
          </w:tcPr>
          <w:p w:rsidR="006554D4" w:rsidRDefault="000C1672" w:rsidP="0012304E">
            <w:pPr>
              <w:rPr>
                <w:rFonts w:asciiTheme="minorHAnsi" w:hAnsiTheme="minorHAnsi"/>
              </w:rPr>
            </w:pPr>
            <w:r>
              <w:rPr>
                <w:rFonts w:asciiTheme="minorHAnsi" w:hAnsiTheme="minorHAnsi"/>
              </w:rPr>
              <w:t>Migrant staff were asked</w:t>
            </w:r>
            <w:r w:rsidR="00F36F4C">
              <w:rPr>
                <w:rFonts w:asciiTheme="minorHAnsi" w:hAnsiTheme="minorHAnsi"/>
              </w:rPr>
              <w:t xml:space="preserve"> to respond to the statement</w:t>
            </w:r>
            <w:r>
              <w:rPr>
                <w:rFonts w:asciiTheme="minorHAnsi" w:hAnsiTheme="minorHAnsi"/>
              </w:rPr>
              <w:t>: “</w:t>
            </w:r>
            <w:r w:rsidR="00F36F4C">
              <w:rPr>
                <w:rFonts w:asciiTheme="minorHAnsi" w:hAnsiTheme="minorHAnsi"/>
              </w:rPr>
              <w:t>M</w:t>
            </w:r>
            <w:r>
              <w:rPr>
                <w:rFonts w:asciiTheme="minorHAnsi" w:hAnsiTheme="minorHAnsi"/>
              </w:rPr>
              <w:t xml:space="preserve">igrant </w:t>
            </w:r>
            <w:r w:rsidR="00CC5F9B">
              <w:rPr>
                <w:rFonts w:asciiTheme="minorHAnsi" w:hAnsiTheme="minorHAnsi"/>
              </w:rPr>
              <w:t>Pre-K</w:t>
            </w:r>
            <w:r w:rsidR="00914D95">
              <w:rPr>
                <w:rFonts w:asciiTheme="minorHAnsi" w:hAnsiTheme="minorHAnsi"/>
              </w:rPr>
              <w:t xml:space="preserve"> </w:t>
            </w:r>
            <w:r w:rsidR="00D93039">
              <w:rPr>
                <w:rFonts w:asciiTheme="minorHAnsi" w:hAnsiTheme="minorHAnsi"/>
              </w:rPr>
              <w:t>children</w:t>
            </w:r>
            <w:r>
              <w:rPr>
                <w:rFonts w:asciiTheme="minorHAnsi" w:hAnsiTheme="minorHAnsi"/>
              </w:rPr>
              <w:t xml:space="preserve"> have similar fine motor skills as c</w:t>
            </w:r>
            <w:r w:rsidR="00D916B8">
              <w:rPr>
                <w:rFonts w:asciiTheme="minorHAnsi" w:hAnsiTheme="minorHAnsi"/>
              </w:rPr>
              <w:t xml:space="preserve">ompared to non-migrant </w:t>
            </w:r>
            <w:r w:rsidR="00CC5F9B">
              <w:rPr>
                <w:rFonts w:asciiTheme="minorHAnsi" w:hAnsiTheme="minorHAnsi"/>
              </w:rPr>
              <w:t>Pre-K</w:t>
            </w:r>
            <w:r w:rsidR="00914D95">
              <w:rPr>
                <w:rFonts w:asciiTheme="minorHAnsi" w:hAnsiTheme="minorHAnsi"/>
              </w:rPr>
              <w:t xml:space="preserve"> </w:t>
            </w:r>
            <w:r>
              <w:rPr>
                <w:rFonts w:asciiTheme="minorHAnsi" w:hAnsiTheme="minorHAnsi"/>
              </w:rPr>
              <w:t>children</w:t>
            </w:r>
            <w:r w:rsidR="00F36F4C">
              <w:rPr>
                <w:rFonts w:asciiTheme="minorHAnsi" w:hAnsiTheme="minorHAnsi"/>
              </w:rPr>
              <w:t>.</w:t>
            </w:r>
            <w:r>
              <w:rPr>
                <w:rFonts w:asciiTheme="minorHAnsi" w:hAnsiTheme="minorHAnsi"/>
              </w:rPr>
              <w:t>”</w:t>
            </w:r>
          </w:p>
          <w:p w:rsidR="000C1672" w:rsidRDefault="000C1672" w:rsidP="0012304E">
            <w:pPr>
              <w:rPr>
                <w:rFonts w:asciiTheme="minorHAnsi" w:hAnsiTheme="minorHAnsi"/>
              </w:rPr>
            </w:pPr>
            <w:r>
              <w:rPr>
                <w:rFonts w:asciiTheme="minorHAnsi" w:hAnsiTheme="minorHAnsi"/>
              </w:rPr>
              <w:t>Results:</w:t>
            </w:r>
          </w:p>
          <w:p w:rsidR="000C1672" w:rsidRPr="0001047F" w:rsidRDefault="000C1672" w:rsidP="00F36F4C">
            <w:pPr>
              <w:pStyle w:val="ListParagraph"/>
              <w:numPr>
                <w:ilvl w:val="0"/>
                <w:numId w:val="1"/>
              </w:numPr>
              <w:ind w:left="432" w:hanging="270"/>
            </w:pPr>
            <w:r w:rsidRPr="0001047F">
              <w:t>50% - Disagree with the statement</w:t>
            </w:r>
          </w:p>
          <w:p w:rsidR="000C1672" w:rsidRPr="0001047F" w:rsidRDefault="000C1672" w:rsidP="00F36F4C">
            <w:pPr>
              <w:pStyle w:val="ListParagraph"/>
              <w:numPr>
                <w:ilvl w:val="0"/>
                <w:numId w:val="1"/>
              </w:numPr>
              <w:ind w:left="432" w:hanging="270"/>
            </w:pPr>
            <w:r w:rsidRPr="0001047F">
              <w:t>25% - Strongly disagree</w:t>
            </w:r>
          </w:p>
          <w:p w:rsidR="00E11E62" w:rsidRDefault="000C1672" w:rsidP="00F36F4C">
            <w:pPr>
              <w:pStyle w:val="ListParagraph"/>
              <w:numPr>
                <w:ilvl w:val="0"/>
                <w:numId w:val="1"/>
              </w:numPr>
              <w:ind w:left="432" w:hanging="270"/>
            </w:pPr>
            <w:r w:rsidRPr="0001047F">
              <w:t>25% - Agree</w:t>
            </w:r>
          </w:p>
          <w:p w:rsidR="00217460" w:rsidRDefault="00217460" w:rsidP="00217460">
            <w:pPr>
              <w:spacing w:before="120"/>
            </w:pPr>
            <w:r>
              <w:t xml:space="preserve">Most staff did not agree with the statement that migrant children have fine motor skills that are comparable with their non-migrant </w:t>
            </w:r>
            <w:r>
              <w:lastRenderedPageBreak/>
              <w:t>peers.  As a result, the suggestion was made that this focus be added to a proposed school readiness checklist.</w:t>
            </w:r>
          </w:p>
          <w:p w:rsidR="00217460" w:rsidRPr="0001047F" w:rsidRDefault="00217460" w:rsidP="00217460">
            <w:pPr>
              <w:ind w:left="162"/>
            </w:pPr>
          </w:p>
        </w:tc>
      </w:tr>
      <w:tr w:rsidR="0033341F" w:rsidTr="00F36F4C">
        <w:tc>
          <w:tcPr>
            <w:tcW w:w="2808" w:type="dxa"/>
          </w:tcPr>
          <w:p w:rsidR="0033341F" w:rsidRPr="0045762D" w:rsidRDefault="0033341F" w:rsidP="00E16281">
            <w:pPr>
              <w:jc w:val="center"/>
              <w:rPr>
                <w:rFonts w:asciiTheme="minorHAnsi" w:hAnsiTheme="minorHAnsi"/>
                <w:b/>
              </w:rPr>
            </w:pPr>
            <w:r w:rsidRPr="0045762D">
              <w:rPr>
                <w:rFonts w:asciiTheme="minorHAnsi" w:hAnsiTheme="minorHAnsi"/>
                <w:b/>
              </w:rPr>
              <w:lastRenderedPageBreak/>
              <w:t>Concern Statement</w:t>
            </w:r>
            <w:r>
              <w:rPr>
                <w:rFonts w:asciiTheme="minorHAnsi" w:hAnsiTheme="minorHAnsi"/>
                <w:b/>
              </w:rPr>
              <w:t>s</w:t>
            </w:r>
          </w:p>
        </w:tc>
        <w:tc>
          <w:tcPr>
            <w:tcW w:w="6570" w:type="dxa"/>
          </w:tcPr>
          <w:p w:rsidR="0033341F" w:rsidRPr="0045762D" w:rsidRDefault="0033341F" w:rsidP="00E16281">
            <w:pPr>
              <w:jc w:val="center"/>
              <w:rPr>
                <w:rFonts w:asciiTheme="minorHAnsi" w:hAnsiTheme="minorHAnsi"/>
                <w:b/>
              </w:rPr>
            </w:pPr>
            <w:r w:rsidRPr="0045762D">
              <w:rPr>
                <w:rFonts w:asciiTheme="minorHAnsi" w:hAnsiTheme="minorHAnsi"/>
                <w:b/>
              </w:rPr>
              <w:t>Supporting Data</w:t>
            </w:r>
          </w:p>
        </w:tc>
      </w:tr>
      <w:tr w:rsidR="0033341F" w:rsidTr="00F36F4C">
        <w:trPr>
          <w:trHeight w:val="2060"/>
        </w:trPr>
        <w:tc>
          <w:tcPr>
            <w:tcW w:w="2808" w:type="dxa"/>
          </w:tcPr>
          <w:p w:rsidR="0033341F" w:rsidRDefault="0033341F" w:rsidP="0012304E">
            <w:pPr>
              <w:rPr>
                <w:rFonts w:asciiTheme="minorHAnsi" w:hAnsiTheme="minorHAnsi"/>
              </w:rPr>
            </w:pPr>
            <w:r>
              <w:rPr>
                <w:rFonts w:asciiTheme="minorHAnsi" w:hAnsiTheme="minorHAnsi"/>
              </w:rPr>
              <w:t>Parents of Pre-K children are not equipped to assist with preparing their children for Kindergarten.</w:t>
            </w:r>
          </w:p>
          <w:p w:rsidR="0033341F" w:rsidRDefault="0033341F" w:rsidP="0012304E">
            <w:pPr>
              <w:rPr>
                <w:rFonts w:asciiTheme="minorHAnsi" w:hAnsiTheme="minorHAnsi"/>
              </w:rPr>
            </w:pPr>
            <w:r>
              <w:rPr>
                <w:rFonts w:asciiTheme="minorHAnsi" w:hAnsiTheme="minorHAnsi"/>
              </w:rPr>
              <w:t>(Educational support in the home)</w:t>
            </w:r>
          </w:p>
        </w:tc>
        <w:tc>
          <w:tcPr>
            <w:tcW w:w="6570" w:type="dxa"/>
          </w:tcPr>
          <w:p w:rsidR="0033341F" w:rsidRDefault="0033341F" w:rsidP="0012304E">
            <w:pPr>
              <w:rPr>
                <w:rFonts w:asciiTheme="minorHAnsi" w:hAnsiTheme="minorHAnsi"/>
              </w:rPr>
            </w:pPr>
            <w:r>
              <w:rPr>
                <w:rFonts w:asciiTheme="minorHAnsi" w:hAnsiTheme="minorHAnsi"/>
              </w:rPr>
              <w:t>Migrant staff were asked to respond to the statement: “Migrant parents with Pre-K age children are well equipped to assist their children with Kindergarten readiness.”</w:t>
            </w:r>
          </w:p>
          <w:p w:rsidR="0033341F" w:rsidRDefault="0033341F" w:rsidP="0012304E">
            <w:pPr>
              <w:rPr>
                <w:rFonts w:asciiTheme="minorHAnsi" w:hAnsiTheme="minorHAnsi"/>
              </w:rPr>
            </w:pPr>
            <w:r>
              <w:rPr>
                <w:rFonts w:asciiTheme="minorHAnsi" w:hAnsiTheme="minorHAnsi"/>
              </w:rPr>
              <w:t>Results:</w:t>
            </w:r>
          </w:p>
          <w:p w:rsidR="0033341F" w:rsidRPr="0001047F" w:rsidRDefault="0033341F" w:rsidP="00F36F4C">
            <w:pPr>
              <w:pStyle w:val="ListParagraph"/>
              <w:numPr>
                <w:ilvl w:val="0"/>
                <w:numId w:val="15"/>
              </w:numPr>
              <w:ind w:left="432" w:hanging="270"/>
            </w:pPr>
            <w:r w:rsidRPr="0001047F">
              <w:t>50% - Strongly disagree with the statement</w:t>
            </w:r>
          </w:p>
          <w:p w:rsidR="0033341F" w:rsidRPr="0001047F" w:rsidRDefault="0033341F" w:rsidP="00F36F4C">
            <w:pPr>
              <w:pStyle w:val="ListParagraph"/>
              <w:numPr>
                <w:ilvl w:val="0"/>
                <w:numId w:val="15"/>
              </w:numPr>
              <w:ind w:left="432" w:hanging="270"/>
            </w:pPr>
            <w:r w:rsidRPr="0001047F">
              <w:t>25% - Agree</w:t>
            </w:r>
          </w:p>
          <w:p w:rsidR="0033341F" w:rsidRDefault="0033341F" w:rsidP="00F36F4C">
            <w:pPr>
              <w:pStyle w:val="ListParagraph"/>
              <w:numPr>
                <w:ilvl w:val="0"/>
                <w:numId w:val="15"/>
              </w:numPr>
              <w:ind w:left="432" w:hanging="270"/>
            </w:pPr>
            <w:r w:rsidRPr="0001047F">
              <w:t>25% - Neither agree nor disagree</w:t>
            </w:r>
          </w:p>
          <w:p w:rsidR="0033341F" w:rsidRDefault="0033341F" w:rsidP="00217460">
            <w:pPr>
              <w:ind w:left="162"/>
            </w:pPr>
          </w:p>
          <w:p w:rsidR="0033341F" w:rsidRPr="0001047F" w:rsidRDefault="0033341F" w:rsidP="00217460">
            <w:pPr>
              <w:ind w:left="162"/>
            </w:pPr>
            <w:r>
              <w:t>Half of the staff either disagreed with this statement or did not know whether migrant parents are well equipped to assist their children with Kindergarten readiness.  This element has led to suggestions to train parents in the elements of school readiness and provide them with instructional resources.</w:t>
            </w:r>
          </w:p>
        </w:tc>
      </w:tr>
    </w:tbl>
    <w:p w:rsidR="0012304E" w:rsidRDefault="0012304E" w:rsidP="0012304E">
      <w:pPr>
        <w:spacing w:after="0"/>
        <w:rPr>
          <w:rFonts w:asciiTheme="minorHAnsi" w:hAnsiTheme="minorHAnsi"/>
        </w:rPr>
      </w:pPr>
    </w:p>
    <w:p w:rsidR="0012304E" w:rsidRDefault="0012304E">
      <w:pPr>
        <w:rPr>
          <w:rFonts w:asciiTheme="minorHAnsi" w:hAnsiTheme="minorHAnsi"/>
        </w:rPr>
        <w:sectPr w:rsidR="0012304E" w:rsidSect="00307458">
          <w:footerReference w:type="default" r:id="rId17"/>
          <w:pgSz w:w="12240" w:h="15840" w:code="1"/>
          <w:pgMar w:top="1440" w:right="1440" w:bottom="1440" w:left="1440" w:header="720" w:footer="720" w:gutter="0"/>
          <w:pgNumType w:start="1"/>
          <w:cols w:space="720"/>
          <w:docGrid w:linePitch="360"/>
        </w:sectPr>
      </w:pPr>
    </w:p>
    <w:tbl>
      <w:tblPr>
        <w:tblStyle w:val="TableGrid"/>
        <w:tblW w:w="13680" w:type="dxa"/>
        <w:tblInd w:w="-252" w:type="dxa"/>
        <w:tblLook w:val="04A0" w:firstRow="1" w:lastRow="0" w:firstColumn="1" w:lastColumn="0" w:noHBand="0" w:noVBand="1"/>
      </w:tblPr>
      <w:tblGrid>
        <w:gridCol w:w="1890"/>
        <w:gridCol w:w="4860"/>
        <w:gridCol w:w="1800"/>
        <w:gridCol w:w="2160"/>
        <w:gridCol w:w="2970"/>
      </w:tblGrid>
      <w:tr w:rsidR="0012304E" w:rsidRPr="00D6346B" w:rsidTr="00F9777B">
        <w:tc>
          <w:tcPr>
            <w:tcW w:w="13680" w:type="dxa"/>
            <w:gridSpan w:val="5"/>
            <w:tcBorders>
              <w:top w:val="nil"/>
              <w:left w:val="nil"/>
              <w:right w:val="nil"/>
            </w:tcBorders>
          </w:tcPr>
          <w:p w:rsidR="0012304E" w:rsidRPr="00D6346B" w:rsidRDefault="0012304E" w:rsidP="00F9777B">
            <w:pPr>
              <w:spacing w:after="60"/>
              <w:jc w:val="center"/>
              <w:rPr>
                <w:b/>
                <w:sz w:val="24"/>
                <w:szCs w:val="24"/>
                <w:u w:val="single"/>
              </w:rPr>
            </w:pPr>
            <w:r w:rsidRPr="00D6346B">
              <w:rPr>
                <w:rFonts w:asciiTheme="minorHAnsi" w:hAnsiTheme="minorHAnsi"/>
                <w:sz w:val="24"/>
                <w:szCs w:val="24"/>
                <w:u w:val="single"/>
              </w:rPr>
              <w:lastRenderedPageBreak/>
              <w:t>Table 2</w:t>
            </w:r>
            <w:r w:rsidRPr="00AA5086">
              <w:rPr>
                <w:rFonts w:asciiTheme="minorHAnsi" w:hAnsiTheme="minorHAnsi"/>
                <w:sz w:val="24"/>
                <w:szCs w:val="24"/>
              </w:rPr>
              <w:t xml:space="preserve">: Evidence-based solutions recommended by the </w:t>
            </w:r>
            <w:r w:rsidRPr="00AA5086">
              <w:rPr>
                <w:rFonts w:asciiTheme="minorHAnsi" w:hAnsiTheme="minorHAnsi"/>
                <w:color w:val="C00000"/>
                <w:sz w:val="24"/>
                <w:szCs w:val="24"/>
              </w:rPr>
              <w:t>School Readiness</w:t>
            </w:r>
            <w:r w:rsidRPr="00AA5086">
              <w:rPr>
                <w:rFonts w:asciiTheme="minorHAnsi" w:hAnsiTheme="minorHAnsi"/>
                <w:sz w:val="24"/>
                <w:szCs w:val="24"/>
              </w:rPr>
              <w:t xml:space="preserve"> Committee</w:t>
            </w:r>
          </w:p>
        </w:tc>
      </w:tr>
      <w:tr w:rsidR="00D6346B" w:rsidRPr="00D6346B" w:rsidTr="00F9777B">
        <w:tc>
          <w:tcPr>
            <w:tcW w:w="1890" w:type="dxa"/>
            <w:vAlign w:val="center"/>
          </w:tcPr>
          <w:p w:rsidR="00B259F0" w:rsidRPr="00D6346B" w:rsidRDefault="00B259F0" w:rsidP="00F9777B">
            <w:pPr>
              <w:pStyle w:val="NoSpacing"/>
              <w:rPr>
                <w:b/>
                <w:color w:val="C00000"/>
              </w:rPr>
            </w:pPr>
            <w:r w:rsidRPr="00D6346B">
              <w:rPr>
                <w:b/>
                <w:color w:val="C00000"/>
              </w:rPr>
              <w:t>School Readiness</w:t>
            </w:r>
          </w:p>
          <w:p w:rsidR="00B259F0" w:rsidRPr="00D6346B" w:rsidRDefault="00B259F0" w:rsidP="00F9777B">
            <w:pPr>
              <w:pStyle w:val="NoSpacing"/>
              <w:rPr>
                <w:b/>
              </w:rPr>
            </w:pPr>
            <w:r w:rsidRPr="00D6346B">
              <w:rPr>
                <w:b/>
              </w:rPr>
              <w:t>Need Statements</w:t>
            </w:r>
          </w:p>
        </w:tc>
        <w:tc>
          <w:tcPr>
            <w:tcW w:w="4860" w:type="dxa"/>
            <w:vAlign w:val="center"/>
          </w:tcPr>
          <w:p w:rsidR="00B259F0" w:rsidRPr="00D6346B" w:rsidRDefault="00B259F0" w:rsidP="00F9777B">
            <w:pPr>
              <w:jc w:val="center"/>
              <w:rPr>
                <w:b/>
              </w:rPr>
            </w:pPr>
            <w:r w:rsidRPr="00D6346B">
              <w:rPr>
                <w:b/>
              </w:rPr>
              <w:t>Recommended Service Delivery Strategies</w:t>
            </w:r>
          </w:p>
        </w:tc>
        <w:tc>
          <w:tcPr>
            <w:tcW w:w="1800" w:type="dxa"/>
            <w:vAlign w:val="center"/>
          </w:tcPr>
          <w:p w:rsidR="00B259F0" w:rsidRPr="00D6346B" w:rsidRDefault="00B259F0" w:rsidP="00F9777B">
            <w:pPr>
              <w:jc w:val="center"/>
              <w:rPr>
                <w:b/>
              </w:rPr>
            </w:pPr>
            <w:r w:rsidRPr="00D6346B">
              <w:rPr>
                <w:b/>
              </w:rPr>
              <w:t>Outcome Measures</w:t>
            </w:r>
          </w:p>
        </w:tc>
        <w:tc>
          <w:tcPr>
            <w:tcW w:w="2160" w:type="dxa"/>
            <w:vAlign w:val="center"/>
          </w:tcPr>
          <w:p w:rsidR="00B259F0" w:rsidRPr="00D6346B" w:rsidRDefault="00B259F0" w:rsidP="00F9777B">
            <w:pPr>
              <w:jc w:val="center"/>
              <w:rPr>
                <w:b/>
              </w:rPr>
            </w:pPr>
            <w:r w:rsidRPr="00D6346B">
              <w:rPr>
                <w:b/>
              </w:rPr>
              <w:t>Implementation Measures</w:t>
            </w:r>
          </w:p>
          <w:p w:rsidR="00B259F0" w:rsidRPr="00D6346B" w:rsidRDefault="00B259F0" w:rsidP="00F9777B">
            <w:pPr>
              <w:jc w:val="center"/>
              <w:rPr>
                <w:b/>
              </w:rPr>
            </w:pPr>
            <w:r w:rsidRPr="00D6346B">
              <w:rPr>
                <w:b/>
              </w:rPr>
              <w:t>and Documentation</w:t>
            </w:r>
          </w:p>
        </w:tc>
        <w:tc>
          <w:tcPr>
            <w:tcW w:w="2970" w:type="dxa"/>
            <w:vAlign w:val="center"/>
          </w:tcPr>
          <w:p w:rsidR="00B259F0" w:rsidRPr="00D6346B" w:rsidRDefault="00B259F0" w:rsidP="00F9777B">
            <w:pPr>
              <w:jc w:val="center"/>
              <w:rPr>
                <w:b/>
              </w:rPr>
            </w:pPr>
            <w:r w:rsidRPr="00D6346B">
              <w:rPr>
                <w:b/>
              </w:rPr>
              <w:t>State Education Agency Tasks</w:t>
            </w:r>
          </w:p>
        </w:tc>
      </w:tr>
      <w:tr w:rsidR="00D6346B" w:rsidRPr="00D6346B" w:rsidTr="00F9777B">
        <w:tc>
          <w:tcPr>
            <w:tcW w:w="1890" w:type="dxa"/>
          </w:tcPr>
          <w:p w:rsidR="00B259F0" w:rsidRPr="00D6346B" w:rsidRDefault="008A2708" w:rsidP="00D6346B">
            <w:pPr>
              <w:rPr>
                <w:b/>
                <w:i/>
              </w:rPr>
            </w:pPr>
            <w:r w:rsidRPr="00D6346B">
              <w:rPr>
                <w:b/>
              </w:rPr>
              <w:t>1</w:t>
            </w:r>
            <w:r w:rsidR="00B259F0" w:rsidRPr="00D6346B">
              <w:rPr>
                <w:b/>
              </w:rPr>
              <w:t xml:space="preserve">. </w:t>
            </w:r>
            <w:r w:rsidR="00B259F0" w:rsidRPr="00D6346B">
              <w:rPr>
                <w:b/>
                <w:i/>
              </w:rPr>
              <w:t>Increase percentage of migrant children (ages 3-5) who participate in Pre-K programming.</w:t>
            </w:r>
          </w:p>
          <w:p w:rsidR="0061016B" w:rsidRPr="00D6346B" w:rsidRDefault="0061016B" w:rsidP="00FD6DB9">
            <w:pPr>
              <w:ind w:left="90"/>
              <w:rPr>
                <w:b/>
                <w:i/>
              </w:rPr>
            </w:pPr>
          </w:p>
          <w:p w:rsidR="00B259F0" w:rsidRPr="00D6346B" w:rsidRDefault="0061016B" w:rsidP="00D6346B">
            <w:pPr>
              <w:rPr>
                <w:i/>
              </w:rPr>
            </w:pPr>
            <w:r w:rsidRPr="00D6346B">
              <w:t>(Base line data to be compiled and analyzed in 2014-15)</w:t>
            </w:r>
          </w:p>
        </w:tc>
        <w:tc>
          <w:tcPr>
            <w:tcW w:w="4860" w:type="dxa"/>
          </w:tcPr>
          <w:p w:rsidR="00B259F0" w:rsidRPr="00D6346B" w:rsidRDefault="00B259F0" w:rsidP="00F9777B">
            <w:pPr>
              <w:pStyle w:val="ListParagraph"/>
              <w:numPr>
                <w:ilvl w:val="0"/>
                <w:numId w:val="30"/>
              </w:numPr>
              <w:spacing w:after="60"/>
              <w:ind w:left="252" w:hanging="252"/>
              <w:contextualSpacing w:val="0"/>
              <w:rPr>
                <w:b/>
                <w:color w:val="C00000"/>
              </w:rPr>
            </w:pPr>
            <w:r w:rsidRPr="00D6346B">
              <w:rPr>
                <w:b/>
                <w:color w:val="C00000"/>
              </w:rPr>
              <w:t xml:space="preserve">Provide a resource list for parents of existing Pre-K centers, childcare centers, etc. </w:t>
            </w:r>
          </w:p>
          <w:p w:rsidR="00B259F0" w:rsidRPr="00D6346B" w:rsidRDefault="00B259F0" w:rsidP="00F9777B">
            <w:pPr>
              <w:pStyle w:val="ListParagraph"/>
              <w:numPr>
                <w:ilvl w:val="0"/>
                <w:numId w:val="30"/>
              </w:numPr>
              <w:spacing w:after="60"/>
              <w:ind w:left="252" w:hanging="252"/>
              <w:contextualSpacing w:val="0"/>
              <w:rPr>
                <w:b/>
                <w:color w:val="C00000"/>
              </w:rPr>
            </w:pPr>
            <w:r w:rsidRPr="00D6346B">
              <w:rPr>
                <w:b/>
                <w:color w:val="C00000"/>
              </w:rPr>
              <w:t>Seek out day care centers that might be able to take on new students.</w:t>
            </w:r>
          </w:p>
          <w:p w:rsidR="00B259F0" w:rsidRPr="00D6346B" w:rsidRDefault="00B259F0" w:rsidP="00F9777B">
            <w:pPr>
              <w:pStyle w:val="ListParagraph"/>
              <w:numPr>
                <w:ilvl w:val="0"/>
                <w:numId w:val="30"/>
              </w:numPr>
              <w:spacing w:after="60"/>
              <w:ind w:left="252" w:hanging="252"/>
              <w:contextualSpacing w:val="0"/>
              <w:rPr>
                <w:b/>
                <w:color w:val="C00000"/>
              </w:rPr>
            </w:pPr>
            <w:r w:rsidRPr="00D6346B">
              <w:rPr>
                <w:b/>
                <w:color w:val="C00000"/>
              </w:rPr>
              <w:t>Help migrant families with enrolling students in Pre-K.</w:t>
            </w:r>
          </w:p>
          <w:p w:rsidR="00B259F0" w:rsidRPr="00D6346B" w:rsidRDefault="00B259F0" w:rsidP="00F9777B">
            <w:pPr>
              <w:pStyle w:val="ListParagraph"/>
              <w:numPr>
                <w:ilvl w:val="0"/>
                <w:numId w:val="30"/>
              </w:numPr>
              <w:spacing w:after="60"/>
              <w:ind w:left="252" w:hanging="252"/>
              <w:contextualSpacing w:val="0"/>
            </w:pPr>
            <w:r w:rsidRPr="00D6346B">
              <w:t>Develop Pre-K information packet explaining how and why Pre-K education is important.</w:t>
            </w:r>
          </w:p>
          <w:p w:rsidR="00B259F0" w:rsidRPr="00D6346B" w:rsidRDefault="00B259F0" w:rsidP="00F9777B">
            <w:pPr>
              <w:pStyle w:val="ListParagraph"/>
              <w:numPr>
                <w:ilvl w:val="0"/>
                <w:numId w:val="30"/>
              </w:numPr>
              <w:ind w:left="252" w:hanging="252"/>
              <w:contextualSpacing w:val="0"/>
            </w:pPr>
            <w:r w:rsidRPr="00D6346B">
              <w:t>Advocate for a sliding fee scale to help parents with school fees.</w:t>
            </w:r>
          </w:p>
        </w:tc>
        <w:tc>
          <w:tcPr>
            <w:tcW w:w="1800" w:type="dxa"/>
          </w:tcPr>
          <w:p w:rsidR="00B259F0" w:rsidRPr="00D6346B" w:rsidRDefault="00B259F0" w:rsidP="00FD6DB9">
            <w:pPr>
              <w:spacing w:after="60"/>
            </w:pPr>
            <w:r w:rsidRPr="00D6346B">
              <w:t>MIS2000</w:t>
            </w:r>
          </w:p>
        </w:tc>
        <w:tc>
          <w:tcPr>
            <w:tcW w:w="2160" w:type="dxa"/>
          </w:tcPr>
          <w:p w:rsidR="00B259F0" w:rsidRPr="00D6346B" w:rsidRDefault="00B259F0" w:rsidP="00243A30">
            <w:pPr>
              <w:spacing w:after="80"/>
            </w:pPr>
            <w:r w:rsidRPr="00D6346B">
              <w:t>Parent survey questions</w:t>
            </w:r>
          </w:p>
          <w:p w:rsidR="00B259F0" w:rsidRPr="00D6346B" w:rsidRDefault="00B259F0" w:rsidP="00243A30">
            <w:pPr>
              <w:spacing w:after="80"/>
            </w:pPr>
            <w:r w:rsidRPr="00D6346B">
              <w:t>Evidence of partnerships with Pre-K providers</w:t>
            </w:r>
          </w:p>
          <w:p w:rsidR="00B259F0" w:rsidRPr="00D6346B" w:rsidRDefault="00B259F0" w:rsidP="00243A30">
            <w:pPr>
              <w:spacing w:after="80"/>
            </w:pPr>
            <w:r w:rsidRPr="00D6346B">
              <w:t>Document services provided to Pre-K families (e.g. assisting with enrollment, transportation, etc.)</w:t>
            </w:r>
          </w:p>
          <w:p w:rsidR="00B259F0" w:rsidRPr="00D6346B" w:rsidRDefault="00B259F0" w:rsidP="00FD6DB9">
            <w:r w:rsidRPr="00D6346B">
              <w:t xml:space="preserve">MSU has a data base that has a statewide list of Pre-K centers </w:t>
            </w:r>
          </w:p>
        </w:tc>
        <w:tc>
          <w:tcPr>
            <w:tcW w:w="2970" w:type="dxa"/>
          </w:tcPr>
          <w:p w:rsidR="00B259F0" w:rsidRPr="00D6346B" w:rsidRDefault="00B259F0" w:rsidP="00D6346B">
            <w:pPr>
              <w:spacing w:after="120"/>
              <w:rPr>
                <w:rFonts w:asciiTheme="minorHAnsi" w:hAnsiTheme="minorHAnsi" w:cs="Arial"/>
              </w:rPr>
            </w:pPr>
            <w:r w:rsidRPr="00D6346B">
              <w:rPr>
                <w:rFonts w:asciiTheme="minorHAnsi" w:hAnsiTheme="minorHAnsi" w:cs="Arial"/>
              </w:rPr>
              <w:t>Assist with formation of state-level agreements and partnerships that lead to increased participation of migrant children in preschool programs across the state.</w:t>
            </w:r>
          </w:p>
          <w:p w:rsidR="00B259F0" w:rsidRPr="00D6346B" w:rsidRDefault="00B259F0" w:rsidP="00D6346B">
            <w:pPr>
              <w:spacing w:after="60"/>
            </w:pPr>
            <w:r w:rsidRPr="00D6346B">
              <w:rPr>
                <w:rFonts w:asciiTheme="minorHAnsi" w:hAnsiTheme="minorHAnsi" w:cs="Arial"/>
              </w:rPr>
              <w:t>Monitor data from MIS2000 to look for decrease in the percentage o</w:t>
            </w:r>
            <w:r w:rsidR="0033341F">
              <w:rPr>
                <w:rFonts w:asciiTheme="minorHAnsi" w:hAnsiTheme="minorHAnsi" w:cs="Arial"/>
              </w:rPr>
              <w:t>f migrant students retained in K</w:t>
            </w:r>
            <w:r w:rsidRPr="00D6346B">
              <w:rPr>
                <w:rFonts w:asciiTheme="minorHAnsi" w:hAnsiTheme="minorHAnsi" w:cs="Arial"/>
              </w:rPr>
              <w:t>indergarten.</w:t>
            </w:r>
          </w:p>
        </w:tc>
      </w:tr>
      <w:tr w:rsidR="00D6346B" w:rsidRPr="00D6346B" w:rsidTr="00F9777B">
        <w:tc>
          <w:tcPr>
            <w:tcW w:w="1890" w:type="dxa"/>
          </w:tcPr>
          <w:p w:rsidR="00B259F0" w:rsidRPr="00D6346B" w:rsidRDefault="00FD6DB9" w:rsidP="00E60510">
            <w:pPr>
              <w:rPr>
                <w:b/>
                <w:i/>
              </w:rPr>
            </w:pPr>
            <w:r w:rsidRPr="00D6346B">
              <w:rPr>
                <w:b/>
              </w:rPr>
              <w:t>2</w:t>
            </w:r>
            <w:r w:rsidR="00B259F0" w:rsidRPr="00D6346B">
              <w:rPr>
                <w:b/>
              </w:rPr>
              <w:t xml:space="preserve">. </w:t>
            </w:r>
            <w:r w:rsidR="00B259F0" w:rsidRPr="00D6346B">
              <w:rPr>
                <w:b/>
                <w:i/>
              </w:rPr>
              <w:t xml:space="preserve">Increase the percentage of migrant children who demonstrate mastery on a school readiness checklist. </w:t>
            </w:r>
          </w:p>
          <w:p w:rsidR="00B259F0" w:rsidRPr="00D6346B" w:rsidRDefault="00B259F0" w:rsidP="003863C4"/>
          <w:p w:rsidR="0061016B" w:rsidRPr="00D6346B" w:rsidRDefault="0061016B" w:rsidP="003863C4">
            <w:r w:rsidRPr="00D6346B">
              <w:t>(Base line data to be compiled and analyzed in 2014-15)</w:t>
            </w:r>
          </w:p>
        </w:tc>
        <w:tc>
          <w:tcPr>
            <w:tcW w:w="4860" w:type="dxa"/>
          </w:tcPr>
          <w:p w:rsidR="00B259F0" w:rsidRPr="00D6346B" w:rsidRDefault="00B259F0" w:rsidP="00F9777B">
            <w:pPr>
              <w:pStyle w:val="ListParagraph"/>
              <w:numPr>
                <w:ilvl w:val="0"/>
                <w:numId w:val="31"/>
              </w:numPr>
              <w:spacing w:after="60"/>
              <w:ind w:left="252" w:hanging="252"/>
              <w:rPr>
                <w:b/>
                <w:color w:val="C00000"/>
              </w:rPr>
            </w:pPr>
            <w:r w:rsidRPr="00D6346B">
              <w:rPr>
                <w:b/>
                <w:color w:val="C00000"/>
              </w:rPr>
              <w:t>Meet with parents quarterly to coach them on the recommended skills.  Also distribute home literacy and math activities and materials.  Model how to use them.</w:t>
            </w:r>
          </w:p>
          <w:p w:rsidR="00B259F0" w:rsidRPr="00D6346B" w:rsidRDefault="00B259F0" w:rsidP="00F9777B">
            <w:pPr>
              <w:pStyle w:val="ListParagraph"/>
              <w:numPr>
                <w:ilvl w:val="0"/>
                <w:numId w:val="31"/>
              </w:numPr>
              <w:spacing w:after="60"/>
              <w:ind w:left="252" w:hanging="252"/>
              <w:rPr>
                <w:b/>
                <w:color w:val="C00000"/>
              </w:rPr>
            </w:pPr>
            <w:r w:rsidRPr="00D6346B">
              <w:rPr>
                <w:b/>
                <w:color w:val="C00000"/>
              </w:rPr>
              <w:t>Invite personnel from childcare centers to present at PAC and parent meetings.</w:t>
            </w:r>
          </w:p>
          <w:p w:rsidR="00B259F0" w:rsidRPr="00D6346B" w:rsidRDefault="0033341F" w:rsidP="00F9777B">
            <w:pPr>
              <w:pStyle w:val="ListParagraph"/>
              <w:numPr>
                <w:ilvl w:val="0"/>
                <w:numId w:val="31"/>
              </w:numPr>
              <w:spacing w:after="60"/>
              <w:ind w:left="252" w:hanging="252"/>
              <w:rPr>
                <w:b/>
                <w:color w:val="C00000"/>
              </w:rPr>
            </w:pPr>
            <w:r>
              <w:rPr>
                <w:b/>
                <w:color w:val="C00000"/>
              </w:rPr>
              <w:t xml:space="preserve">Provide </w:t>
            </w:r>
            <w:r w:rsidR="00B259F0" w:rsidRPr="00D6346B">
              <w:rPr>
                <w:b/>
                <w:color w:val="C00000"/>
              </w:rPr>
              <w:t>DVDs (e.g</w:t>
            </w:r>
            <w:r>
              <w:rPr>
                <w:b/>
                <w:color w:val="C00000"/>
              </w:rPr>
              <w:t>. Waterford Program)</w:t>
            </w:r>
            <w:r w:rsidR="00B259F0" w:rsidRPr="00D6346B">
              <w:rPr>
                <w:b/>
                <w:color w:val="C00000"/>
              </w:rPr>
              <w:t xml:space="preserve"> to parents that teach them about what their children need to be ready for Kindergarten. </w:t>
            </w:r>
          </w:p>
          <w:p w:rsidR="00B259F0" w:rsidRPr="00D6346B" w:rsidRDefault="00B259F0" w:rsidP="00F9777B">
            <w:pPr>
              <w:pStyle w:val="ListParagraph"/>
              <w:numPr>
                <w:ilvl w:val="0"/>
                <w:numId w:val="31"/>
              </w:numPr>
              <w:spacing w:after="60"/>
              <w:ind w:left="252" w:hanging="252"/>
            </w:pPr>
            <w:r w:rsidRPr="00D6346B">
              <w:t xml:space="preserve">Educate parents on Nurturing Homes Programs (alternative to a school program). </w:t>
            </w:r>
          </w:p>
          <w:p w:rsidR="00B259F0" w:rsidRPr="00D6346B" w:rsidRDefault="00B259F0" w:rsidP="00F9777B">
            <w:pPr>
              <w:pStyle w:val="ListParagraph"/>
              <w:numPr>
                <w:ilvl w:val="0"/>
                <w:numId w:val="31"/>
              </w:numPr>
              <w:spacing w:after="60"/>
              <w:ind w:left="252" w:hanging="252"/>
            </w:pPr>
            <w:r w:rsidRPr="00D6346B">
              <w:t>Provide training to parents, former migrant students, and community members.</w:t>
            </w:r>
          </w:p>
          <w:p w:rsidR="00B259F0" w:rsidRPr="00D6346B" w:rsidRDefault="00B259F0" w:rsidP="00F9777B">
            <w:pPr>
              <w:pStyle w:val="ListParagraph"/>
              <w:numPr>
                <w:ilvl w:val="0"/>
                <w:numId w:val="31"/>
              </w:numPr>
              <w:spacing w:after="60"/>
              <w:ind w:left="252" w:hanging="252"/>
            </w:pPr>
            <w:r w:rsidRPr="00D6346B">
              <w:t>Recruit willing and able volunteers.</w:t>
            </w:r>
          </w:p>
        </w:tc>
        <w:tc>
          <w:tcPr>
            <w:tcW w:w="1800" w:type="dxa"/>
          </w:tcPr>
          <w:p w:rsidR="00B259F0" w:rsidRPr="00D6346B" w:rsidRDefault="00B259F0" w:rsidP="00D6346B">
            <w:pPr>
              <w:spacing w:after="120"/>
            </w:pPr>
            <w:r w:rsidRPr="00D6346B">
              <w:t xml:space="preserve">School Readiness checklist </w:t>
            </w:r>
            <w:r w:rsidR="0061016B" w:rsidRPr="00D6346B">
              <w:t>(in development)</w:t>
            </w:r>
          </w:p>
          <w:p w:rsidR="00B259F0" w:rsidRPr="00D6346B" w:rsidRDefault="00B259F0" w:rsidP="00D6346B">
            <w:pPr>
              <w:spacing w:after="120"/>
            </w:pPr>
            <w:r w:rsidRPr="00D6346B">
              <w:t xml:space="preserve">Fine motor skills should be starred in the checklist, so that everyone </w:t>
            </w:r>
            <w:r w:rsidR="00D6346B">
              <w:t xml:space="preserve">is aware </w:t>
            </w:r>
            <w:r w:rsidR="0033341F">
              <w:t>to focus on them</w:t>
            </w:r>
          </w:p>
          <w:p w:rsidR="00B259F0" w:rsidRPr="00D6346B" w:rsidRDefault="00B259F0" w:rsidP="005B66BC">
            <w:r w:rsidRPr="00D6346B">
              <w:t>Track stud</w:t>
            </w:r>
            <w:r w:rsidR="0033341F">
              <w:t>ent performance in Kindergarten</w:t>
            </w:r>
          </w:p>
          <w:p w:rsidR="00B259F0" w:rsidRPr="00D6346B" w:rsidRDefault="00B259F0" w:rsidP="003863C4">
            <w:pPr>
              <w:ind w:left="360"/>
            </w:pPr>
          </w:p>
        </w:tc>
        <w:tc>
          <w:tcPr>
            <w:tcW w:w="2160" w:type="dxa"/>
          </w:tcPr>
          <w:p w:rsidR="00B259F0" w:rsidRPr="00D6346B" w:rsidRDefault="00B259F0" w:rsidP="00D6346B">
            <w:pPr>
              <w:spacing w:after="120"/>
            </w:pPr>
            <w:r w:rsidRPr="00D6346B">
              <w:t>Parent survey questions</w:t>
            </w:r>
          </w:p>
          <w:p w:rsidR="00B259F0" w:rsidRPr="00D6346B" w:rsidRDefault="00B259F0" w:rsidP="00D6346B">
            <w:pPr>
              <w:spacing w:after="120"/>
            </w:pPr>
            <w:r w:rsidRPr="00D6346B">
              <w:t>Parent meeting (in-home or site-based) evaluations and feedback</w:t>
            </w:r>
          </w:p>
          <w:p w:rsidR="00B259F0" w:rsidRPr="00D6346B" w:rsidRDefault="00B259F0" w:rsidP="00D6346B">
            <w:pPr>
              <w:spacing w:after="120"/>
              <w:rPr>
                <w:b/>
                <w:color w:val="4F81BD" w:themeColor="accent1"/>
              </w:rPr>
            </w:pPr>
            <w:r w:rsidRPr="00D6346B">
              <w:t>Keep log of dissemination of materials</w:t>
            </w:r>
          </w:p>
        </w:tc>
        <w:tc>
          <w:tcPr>
            <w:tcW w:w="2970" w:type="dxa"/>
          </w:tcPr>
          <w:p w:rsidR="00B259F0" w:rsidRPr="00D6346B" w:rsidRDefault="00B259F0" w:rsidP="00D6346B">
            <w:pPr>
              <w:spacing w:after="120"/>
            </w:pPr>
            <w:r w:rsidRPr="00D6346B">
              <w:t>Access public domain school readiness curricula and migrant literacy materials.</w:t>
            </w:r>
          </w:p>
          <w:p w:rsidR="00B259F0" w:rsidRPr="00D6346B" w:rsidRDefault="00B259F0" w:rsidP="00D6346B">
            <w:pPr>
              <w:spacing w:after="120"/>
              <w:rPr>
                <w:rFonts w:asciiTheme="minorHAnsi" w:hAnsiTheme="minorHAnsi" w:cs="Arial"/>
              </w:rPr>
            </w:pPr>
            <w:r w:rsidRPr="00D6346B">
              <w:rPr>
                <w:rFonts w:asciiTheme="minorHAnsi" w:hAnsiTheme="minorHAnsi" w:cs="Arial"/>
              </w:rPr>
              <w:t>Train MEP staff on how to as</w:t>
            </w:r>
            <w:r w:rsidR="0033341F">
              <w:rPr>
                <w:rFonts w:asciiTheme="minorHAnsi" w:hAnsiTheme="minorHAnsi" w:cs="Arial"/>
              </w:rPr>
              <w:t>sess family literacy using the school r</w:t>
            </w:r>
            <w:r w:rsidRPr="00D6346B">
              <w:rPr>
                <w:rFonts w:asciiTheme="minorHAnsi" w:hAnsiTheme="minorHAnsi" w:cs="Arial"/>
              </w:rPr>
              <w:t>eadiness checklist.</w:t>
            </w:r>
          </w:p>
          <w:p w:rsidR="00B259F0" w:rsidRPr="00D6346B" w:rsidRDefault="00B259F0" w:rsidP="003863C4">
            <w:r w:rsidRPr="00D6346B">
              <w:rPr>
                <w:rFonts w:asciiTheme="minorHAnsi" w:hAnsiTheme="minorHAnsi" w:cs="Arial"/>
              </w:rPr>
              <w:t>Identify and disseminate information on effective parent training opportunities and models (especially those that are proven to benefit low literacy language-minority adults.)</w:t>
            </w:r>
          </w:p>
        </w:tc>
      </w:tr>
    </w:tbl>
    <w:p w:rsidR="00522627" w:rsidRDefault="00522627">
      <w:pPr>
        <w:rPr>
          <w:rFonts w:asciiTheme="minorHAnsi" w:hAnsiTheme="minorHAnsi"/>
        </w:rPr>
        <w:sectPr w:rsidR="00522627" w:rsidSect="00F9777B">
          <w:pgSz w:w="15840" w:h="12240" w:orient="landscape"/>
          <w:pgMar w:top="1440" w:right="1440" w:bottom="1008" w:left="1440" w:header="720" w:footer="720" w:gutter="0"/>
          <w:cols w:space="720"/>
          <w:docGrid w:linePitch="360"/>
        </w:sectPr>
      </w:pPr>
    </w:p>
    <w:p w:rsidR="00522627" w:rsidRPr="008A5C76" w:rsidRDefault="005C6244" w:rsidP="00EE66B5">
      <w:pPr>
        <w:pStyle w:val="Subtitle"/>
        <w:rPr>
          <w:b/>
          <w:color w:val="C00000"/>
        </w:rPr>
      </w:pPr>
      <w:r>
        <w:rPr>
          <w:b/>
          <w:color w:val="C00000"/>
        </w:rPr>
        <w:lastRenderedPageBreak/>
        <w:t xml:space="preserve">Discussion of </w:t>
      </w:r>
      <w:r w:rsidR="003B590B">
        <w:rPr>
          <w:b/>
          <w:color w:val="C00000"/>
        </w:rPr>
        <w:t xml:space="preserve">High </w:t>
      </w:r>
      <w:r>
        <w:rPr>
          <w:b/>
          <w:color w:val="C00000"/>
        </w:rPr>
        <w:t>Priority</w:t>
      </w:r>
      <w:r w:rsidR="00522627" w:rsidRPr="008A5C76">
        <w:rPr>
          <w:b/>
          <w:color w:val="C00000"/>
        </w:rPr>
        <w:t xml:space="preserve"> School Readiness Service Delivery Solutions</w:t>
      </w:r>
    </w:p>
    <w:p w:rsidR="00522627" w:rsidRDefault="00FD28CB">
      <w:pPr>
        <w:rPr>
          <w:rFonts w:asciiTheme="minorHAnsi" w:hAnsiTheme="minorHAnsi"/>
          <w:sz w:val="24"/>
          <w:szCs w:val="24"/>
        </w:rPr>
      </w:pPr>
      <w:r>
        <w:rPr>
          <w:rFonts w:asciiTheme="minorHAnsi" w:hAnsiTheme="minorHAnsi"/>
          <w:sz w:val="24"/>
          <w:szCs w:val="24"/>
        </w:rPr>
        <w:t xml:space="preserve">The data collected provided some corroboration </w:t>
      </w:r>
      <w:r w:rsidR="000E5AD3">
        <w:rPr>
          <w:rFonts w:asciiTheme="minorHAnsi" w:hAnsiTheme="minorHAnsi"/>
          <w:sz w:val="24"/>
          <w:szCs w:val="24"/>
        </w:rPr>
        <w:t xml:space="preserve">regarding </w:t>
      </w:r>
      <w:r>
        <w:rPr>
          <w:rFonts w:asciiTheme="minorHAnsi" w:hAnsiTheme="minorHAnsi"/>
          <w:sz w:val="24"/>
          <w:szCs w:val="24"/>
        </w:rPr>
        <w:t xml:space="preserve">the concerns of the </w:t>
      </w:r>
      <w:r w:rsidR="00B02850">
        <w:rPr>
          <w:rFonts w:asciiTheme="minorHAnsi" w:hAnsiTheme="minorHAnsi"/>
          <w:sz w:val="24"/>
          <w:szCs w:val="24"/>
        </w:rPr>
        <w:t>School R</w:t>
      </w:r>
      <w:r w:rsidR="00DB50D6">
        <w:rPr>
          <w:rFonts w:asciiTheme="minorHAnsi" w:hAnsiTheme="minorHAnsi"/>
          <w:sz w:val="24"/>
          <w:szCs w:val="24"/>
        </w:rPr>
        <w:t>eadiness</w:t>
      </w:r>
      <w:r w:rsidR="00EF2F55">
        <w:rPr>
          <w:rFonts w:asciiTheme="minorHAnsi" w:hAnsiTheme="minorHAnsi"/>
          <w:sz w:val="24"/>
          <w:szCs w:val="24"/>
        </w:rPr>
        <w:t xml:space="preserve"> committee</w:t>
      </w:r>
      <w:r w:rsidR="002E1035">
        <w:rPr>
          <w:rFonts w:asciiTheme="minorHAnsi" w:hAnsiTheme="minorHAnsi"/>
          <w:sz w:val="24"/>
          <w:szCs w:val="24"/>
        </w:rPr>
        <w:t>.  The staff and parent surveys that were conducted had so few respondents that it makes generalizing difficult.  However, t</w:t>
      </w:r>
      <w:r w:rsidR="00EB666F">
        <w:rPr>
          <w:rFonts w:asciiTheme="minorHAnsi" w:hAnsiTheme="minorHAnsi"/>
          <w:sz w:val="24"/>
          <w:szCs w:val="24"/>
        </w:rPr>
        <w:t>here is ample national data on Hispanics</w:t>
      </w:r>
      <w:r w:rsidR="002E1035">
        <w:rPr>
          <w:rFonts w:asciiTheme="minorHAnsi" w:hAnsiTheme="minorHAnsi"/>
          <w:sz w:val="24"/>
          <w:szCs w:val="24"/>
        </w:rPr>
        <w:t xml:space="preserve"> and families in poverty to bolster both concern</w:t>
      </w:r>
      <w:r w:rsidR="000E5AD3">
        <w:rPr>
          <w:rFonts w:asciiTheme="minorHAnsi" w:hAnsiTheme="minorHAnsi"/>
          <w:sz w:val="24"/>
          <w:szCs w:val="24"/>
        </w:rPr>
        <w:t>s</w:t>
      </w:r>
      <w:r w:rsidR="002E1035">
        <w:rPr>
          <w:rFonts w:asciiTheme="minorHAnsi" w:hAnsiTheme="minorHAnsi"/>
          <w:sz w:val="24"/>
          <w:szCs w:val="24"/>
        </w:rPr>
        <w:t xml:space="preserve"> that migrant children are not participating in </w:t>
      </w:r>
      <w:r w:rsidR="00CC5F9B">
        <w:rPr>
          <w:rFonts w:asciiTheme="minorHAnsi" w:hAnsiTheme="minorHAnsi"/>
        </w:rPr>
        <w:t xml:space="preserve">Pre-K </w:t>
      </w:r>
      <w:r w:rsidR="002E1035">
        <w:rPr>
          <w:rFonts w:asciiTheme="minorHAnsi" w:hAnsiTheme="minorHAnsi"/>
          <w:sz w:val="24"/>
          <w:szCs w:val="24"/>
        </w:rPr>
        <w:t>programming as much as they should be, and that migrant parents are lacking sufficient education and awareness to assist with pre</w:t>
      </w:r>
      <w:r w:rsidR="00CC5F9B">
        <w:rPr>
          <w:rFonts w:asciiTheme="minorHAnsi" w:hAnsiTheme="minorHAnsi"/>
          <w:sz w:val="24"/>
          <w:szCs w:val="24"/>
        </w:rPr>
        <w:t>paring their children for K</w:t>
      </w:r>
      <w:r w:rsidR="002E1035">
        <w:rPr>
          <w:rFonts w:asciiTheme="minorHAnsi" w:hAnsiTheme="minorHAnsi"/>
          <w:sz w:val="24"/>
          <w:szCs w:val="24"/>
        </w:rPr>
        <w:t>indergarten.</w:t>
      </w:r>
    </w:p>
    <w:p w:rsidR="002E1035" w:rsidRDefault="002E1035">
      <w:pPr>
        <w:rPr>
          <w:rFonts w:asciiTheme="minorHAnsi" w:hAnsiTheme="minorHAnsi"/>
          <w:sz w:val="24"/>
          <w:szCs w:val="24"/>
        </w:rPr>
      </w:pPr>
      <w:r>
        <w:rPr>
          <w:rFonts w:asciiTheme="minorHAnsi" w:hAnsiTheme="minorHAnsi"/>
          <w:sz w:val="24"/>
          <w:szCs w:val="24"/>
        </w:rPr>
        <w:t xml:space="preserve">The service delivery strategies suggested by the </w:t>
      </w:r>
      <w:r w:rsidR="009F4898">
        <w:rPr>
          <w:rFonts w:asciiTheme="minorHAnsi" w:hAnsiTheme="minorHAnsi"/>
          <w:sz w:val="24"/>
          <w:szCs w:val="24"/>
        </w:rPr>
        <w:t>School R</w:t>
      </w:r>
      <w:r w:rsidR="00DB50D6">
        <w:rPr>
          <w:rFonts w:asciiTheme="minorHAnsi" w:hAnsiTheme="minorHAnsi"/>
          <w:sz w:val="24"/>
          <w:szCs w:val="24"/>
        </w:rPr>
        <w:t>eadiness</w:t>
      </w:r>
      <w:r>
        <w:rPr>
          <w:rFonts w:asciiTheme="minorHAnsi" w:hAnsiTheme="minorHAnsi"/>
          <w:sz w:val="24"/>
          <w:szCs w:val="24"/>
        </w:rPr>
        <w:t xml:space="preserve"> </w:t>
      </w:r>
      <w:r w:rsidR="00EF2F55">
        <w:rPr>
          <w:rFonts w:asciiTheme="minorHAnsi" w:hAnsiTheme="minorHAnsi"/>
          <w:sz w:val="24"/>
          <w:szCs w:val="24"/>
        </w:rPr>
        <w:t>committee</w:t>
      </w:r>
      <w:r>
        <w:rPr>
          <w:rFonts w:asciiTheme="minorHAnsi" w:hAnsiTheme="minorHAnsi"/>
          <w:sz w:val="24"/>
          <w:szCs w:val="24"/>
        </w:rPr>
        <w:t xml:space="preserve"> fall into the categories of 1) increasing access and availability of </w:t>
      </w:r>
      <w:r w:rsidR="00CC5F9B">
        <w:rPr>
          <w:rFonts w:asciiTheme="minorHAnsi" w:hAnsiTheme="minorHAnsi"/>
        </w:rPr>
        <w:t xml:space="preserve">Pre-K </w:t>
      </w:r>
      <w:r>
        <w:rPr>
          <w:rFonts w:asciiTheme="minorHAnsi" w:hAnsiTheme="minorHAnsi"/>
          <w:sz w:val="24"/>
          <w:szCs w:val="24"/>
        </w:rPr>
        <w:t>programs</w:t>
      </w:r>
      <w:r w:rsidR="00AA5086">
        <w:rPr>
          <w:rFonts w:asciiTheme="minorHAnsi" w:hAnsiTheme="minorHAnsi"/>
          <w:sz w:val="24"/>
          <w:szCs w:val="24"/>
        </w:rPr>
        <w:t>,</w:t>
      </w:r>
      <w:r>
        <w:rPr>
          <w:rFonts w:asciiTheme="minorHAnsi" w:hAnsiTheme="minorHAnsi"/>
          <w:sz w:val="24"/>
          <w:szCs w:val="24"/>
        </w:rPr>
        <w:t xml:space="preserve"> 2) developing tools such as readiness checklists that will help to guide parents and staff in the skills that migr</w:t>
      </w:r>
      <w:r w:rsidR="005C6244">
        <w:rPr>
          <w:rFonts w:asciiTheme="minorHAnsi" w:hAnsiTheme="minorHAnsi"/>
          <w:sz w:val="24"/>
          <w:szCs w:val="24"/>
        </w:rPr>
        <w:t>ant preschoolers need to enter K</w:t>
      </w:r>
      <w:r>
        <w:rPr>
          <w:rFonts w:asciiTheme="minorHAnsi" w:hAnsiTheme="minorHAnsi"/>
          <w:sz w:val="24"/>
          <w:szCs w:val="24"/>
        </w:rPr>
        <w:t xml:space="preserve">indergarten “ready to learn” </w:t>
      </w:r>
      <w:r w:rsidR="00AA5086">
        <w:rPr>
          <w:rFonts w:asciiTheme="minorHAnsi" w:hAnsiTheme="minorHAnsi"/>
          <w:sz w:val="24"/>
          <w:szCs w:val="24"/>
        </w:rPr>
        <w:t xml:space="preserve">and </w:t>
      </w:r>
      <w:r>
        <w:rPr>
          <w:rFonts w:asciiTheme="minorHAnsi" w:hAnsiTheme="minorHAnsi"/>
          <w:sz w:val="24"/>
          <w:szCs w:val="24"/>
        </w:rPr>
        <w:t>3) educating both parents and migrant staff on ways they can promote school readiness</w:t>
      </w:r>
      <w:r w:rsidR="00AA5086">
        <w:rPr>
          <w:rFonts w:asciiTheme="minorHAnsi" w:hAnsiTheme="minorHAnsi"/>
          <w:sz w:val="24"/>
          <w:szCs w:val="24"/>
        </w:rPr>
        <w:t>,</w:t>
      </w:r>
      <w:r>
        <w:rPr>
          <w:rFonts w:asciiTheme="minorHAnsi" w:hAnsiTheme="minorHAnsi"/>
          <w:sz w:val="24"/>
          <w:szCs w:val="24"/>
        </w:rPr>
        <w:t xml:space="preserve"> with a special emphasis on reading to and with their children and the development of fine motor skills.</w:t>
      </w:r>
    </w:p>
    <w:p w:rsidR="00DF764C" w:rsidRDefault="00DF764C">
      <w:pPr>
        <w:rPr>
          <w:rFonts w:asciiTheme="minorHAnsi" w:hAnsiTheme="minorHAnsi"/>
          <w:sz w:val="24"/>
          <w:szCs w:val="24"/>
        </w:rPr>
      </w:pPr>
      <w:r>
        <w:rPr>
          <w:rFonts w:asciiTheme="minorHAnsi" w:hAnsiTheme="minorHAnsi"/>
          <w:sz w:val="24"/>
          <w:szCs w:val="24"/>
        </w:rPr>
        <w:t xml:space="preserve">Some of the cited implementation challenges are typical of rural areas with families in </w:t>
      </w:r>
      <w:r w:rsidR="00D916B8">
        <w:rPr>
          <w:rFonts w:asciiTheme="minorHAnsi" w:hAnsiTheme="minorHAnsi"/>
          <w:sz w:val="24"/>
          <w:szCs w:val="24"/>
        </w:rPr>
        <w:t xml:space="preserve">poverty.  If there are </w:t>
      </w:r>
      <w:r w:rsidR="00CC5F9B">
        <w:rPr>
          <w:rFonts w:asciiTheme="minorHAnsi" w:hAnsiTheme="minorHAnsi"/>
          <w:sz w:val="24"/>
          <w:szCs w:val="24"/>
        </w:rPr>
        <w:t>Pre-K</w:t>
      </w:r>
      <w:r>
        <w:rPr>
          <w:rFonts w:asciiTheme="minorHAnsi" w:hAnsiTheme="minorHAnsi"/>
          <w:sz w:val="24"/>
          <w:szCs w:val="24"/>
        </w:rPr>
        <w:t xml:space="preserve"> programs such as Head Start available, they often have wait lists and are not always able to accommodate highly mobile families.  There is also often little awareness of migrant families and their needs due to linguistic and cultural differences.  </w:t>
      </w:r>
      <w:r w:rsidR="00AA5086">
        <w:rPr>
          <w:rFonts w:asciiTheme="minorHAnsi" w:hAnsiTheme="minorHAnsi"/>
          <w:sz w:val="24"/>
          <w:szCs w:val="24"/>
        </w:rPr>
        <w:t>S</w:t>
      </w:r>
      <w:r>
        <w:rPr>
          <w:rFonts w:asciiTheme="minorHAnsi" w:hAnsiTheme="minorHAnsi"/>
          <w:sz w:val="24"/>
          <w:szCs w:val="24"/>
        </w:rPr>
        <w:t xml:space="preserve">ervice delivery strategies include seeking out existing </w:t>
      </w:r>
      <w:r w:rsidR="00CC5F9B">
        <w:rPr>
          <w:rFonts w:asciiTheme="minorHAnsi" w:hAnsiTheme="minorHAnsi"/>
          <w:sz w:val="24"/>
          <w:szCs w:val="24"/>
        </w:rPr>
        <w:t>Pre-K</w:t>
      </w:r>
      <w:r>
        <w:rPr>
          <w:rFonts w:asciiTheme="minorHAnsi" w:hAnsiTheme="minorHAnsi"/>
          <w:sz w:val="24"/>
          <w:szCs w:val="24"/>
        </w:rPr>
        <w:t xml:space="preserve"> programs and advocating for the inclusion of migrant children.  The NAC </w:t>
      </w:r>
      <w:r w:rsidR="00EB666F">
        <w:rPr>
          <w:rFonts w:asciiTheme="minorHAnsi" w:hAnsiTheme="minorHAnsi"/>
          <w:sz w:val="24"/>
          <w:szCs w:val="24"/>
        </w:rPr>
        <w:t xml:space="preserve">WG </w:t>
      </w:r>
      <w:r>
        <w:rPr>
          <w:rFonts w:asciiTheme="minorHAnsi" w:hAnsiTheme="minorHAnsi"/>
          <w:sz w:val="24"/>
          <w:szCs w:val="24"/>
        </w:rPr>
        <w:t xml:space="preserve">also provided information on a variety of home-based </w:t>
      </w:r>
      <w:r w:rsidR="00CC5F9B">
        <w:rPr>
          <w:rFonts w:asciiTheme="minorHAnsi" w:hAnsiTheme="minorHAnsi"/>
          <w:sz w:val="24"/>
          <w:szCs w:val="24"/>
        </w:rPr>
        <w:t>Pre-K</w:t>
      </w:r>
      <w:r>
        <w:rPr>
          <w:rFonts w:asciiTheme="minorHAnsi" w:hAnsiTheme="minorHAnsi"/>
          <w:sz w:val="24"/>
          <w:szCs w:val="24"/>
        </w:rPr>
        <w:t xml:space="preserve"> programs (e.g. HIPPY, coaching parents) and resources (</w:t>
      </w:r>
      <w:r w:rsidR="00AA5086">
        <w:rPr>
          <w:rFonts w:asciiTheme="minorHAnsi" w:hAnsiTheme="minorHAnsi"/>
          <w:sz w:val="24"/>
          <w:szCs w:val="24"/>
        </w:rPr>
        <w:t xml:space="preserve">e.g. </w:t>
      </w:r>
      <w:r>
        <w:rPr>
          <w:rFonts w:asciiTheme="minorHAnsi" w:hAnsiTheme="minorHAnsi"/>
          <w:sz w:val="24"/>
          <w:szCs w:val="24"/>
        </w:rPr>
        <w:t>PBS DVDs, Dolly Parton Foundation)</w:t>
      </w:r>
      <w:r w:rsidR="007313E0">
        <w:rPr>
          <w:rFonts w:asciiTheme="minorHAnsi" w:hAnsiTheme="minorHAnsi"/>
          <w:sz w:val="24"/>
          <w:szCs w:val="24"/>
        </w:rPr>
        <w:t xml:space="preserve"> that could be used </w:t>
      </w:r>
      <w:r w:rsidR="00AA5086">
        <w:rPr>
          <w:rFonts w:asciiTheme="minorHAnsi" w:hAnsiTheme="minorHAnsi"/>
          <w:sz w:val="24"/>
          <w:szCs w:val="24"/>
        </w:rPr>
        <w:t xml:space="preserve">by </w:t>
      </w:r>
      <w:r w:rsidR="007313E0">
        <w:rPr>
          <w:rFonts w:asciiTheme="minorHAnsi" w:hAnsiTheme="minorHAnsi"/>
          <w:sz w:val="24"/>
          <w:szCs w:val="24"/>
        </w:rPr>
        <w:t>families who are unable to en</w:t>
      </w:r>
      <w:r w:rsidR="00D916B8">
        <w:rPr>
          <w:rFonts w:asciiTheme="minorHAnsi" w:hAnsiTheme="minorHAnsi"/>
          <w:sz w:val="24"/>
          <w:szCs w:val="24"/>
        </w:rPr>
        <w:t xml:space="preserve">roll their children in </w:t>
      </w:r>
      <w:r w:rsidR="00CC5F9B">
        <w:rPr>
          <w:rFonts w:asciiTheme="minorHAnsi" w:hAnsiTheme="minorHAnsi"/>
          <w:sz w:val="24"/>
          <w:szCs w:val="24"/>
        </w:rPr>
        <w:t>Pre-K</w:t>
      </w:r>
      <w:r w:rsidR="007313E0">
        <w:rPr>
          <w:rFonts w:asciiTheme="minorHAnsi" w:hAnsiTheme="minorHAnsi"/>
          <w:sz w:val="24"/>
          <w:szCs w:val="24"/>
        </w:rPr>
        <w:t>.</w:t>
      </w:r>
    </w:p>
    <w:p w:rsidR="00B451E8" w:rsidRDefault="00EF2F55" w:rsidP="006E554E">
      <w:pPr>
        <w:rPr>
          <w:rFonts w:asciiTheme="minorHAnsi" w:hAnsiTheme="minorHAnsi"/>
          <w:sz w:val="24"/>
          <w:szCs w:val="24"/>
        </w:rPr>
      </w:pPr>
      <w:r>
        <w:rPr>
          <w:rFonts w:asciiTheme="minorHAnsi" w:hAnsiTheme="minorHAnsi"/>
          <w:sz w:val="24"/>
          <w:szCs w:val="24"/>
        </w:rPr>
        <w:t xml:space="preserve">The MS </w:t>
      </w:r>
      <w:r w:rsidR="00962BA3">
        <w:rPr>
          <w:rFonts w:asciiTheme="minorHAnsi" w:hAnsiTheme="minorHAnsi"/>
          <w:sz w:val="24"/>
          <w:szCs w:val="24"/>
        </w:rPr>
        <w:t>MEP</w:t>
      </w:r>
      <w:r w:rsidR="00656F57">
        <w:rPr>
          <w:rFonts w:asciiTheme="minorHAnsi" w:hAnsiTheme="minorHAnsi"/>
          <w:sz w:val="24"/>
          <w:szCs w:val="24"/>
        </w:rPr>
        <w:t xml:space="preserve"> </w:t>
      </w:r>
      <w:r w:rsidR="00532BB4">
        <w:rPr>
          <w:rFonts w:asciiTheme="minorHAnsi" w:hAnsiTheme="minorHAnsi"/>
          <w:sz w:val="24"/>
          <w:szCs w:val="24"/>
        </w:rPr>
        <w:t>is working to develop</w:t>
      </w:r>
      <w:r>
        <w:rPr>
          <w:rFonts w:asciiTheme="minorHAnsi" w:hAnsiTheme="minorHAnsi"/>
          <w:sz w:val="24"/>
          <w:szCs w:val="24"/>
        </w:rPr>
        <w:t xml:space="preserve"> a </w:t>
      </w:r>
      <w:r w:rsidR="00656F57">
        <w:rPr>
          <w:rFonts w:asciiTheme="minorHAnsi" w:hAnsiTheme="minorHAnsi"/>
          <w:sz w:val="24"/>
          <w:szCs w:val="24"/>
        </w:rPr>
        <w:t xml:space="preserve">school readiness checklist that is based on the MS </w:t>
      </w:r>
      <w:r w:rsidR="00CC5F9B">
        <w:rPr>
          <w:rFonts w:asciiTheme="minorHAnsi" w:hAnsiTheme="minorHAnsi"/>
          <w:sz w:val="24"/>
          <w:szCs w:val="24"/>
        </w:rPr>
        <w:t>Pre-K</w:t>
      </w:r>
      <w:r w:rsidR="00656F57">
        <w:rPr>
          <w:rFonts w:asciiTheme="minorHAnsi" w:hAnsiTheme="minorHAnsi"/>
          <w:sz w:val="24"/>
          <w:szCs w:val="24"/>
        </w:rPr>
        <w:t xml:space="preserve"> </w:t>
      </w:r>
      <w:r>
        <w:rPr>
          <w:rFonts w:asciiTheme="minorHAnsi" w:hAnsiTheme="minorHAnsi"/>
          <w:sz w:val="24"/>
          <w:szCs w:val="24"/>
        </w:rPr>
        <w:t>standards.  This checklist will</w:t>
      </w:r>
      <w:r w:rsidR="00656F57">
        <w:rPr>
          <w:rFonts w:asciiTheme="minorHAnsi" w:hAnsiTheme="minorHAnsi"/>
          <w:sz w:val="24"/>
          <w:szCs w:val="24"/>
        </w:rPr>
        <w:t xml:space="preserve"> be used to guide educational efforts and to measure the progress of parents and children who are benefiting from instruction and support.</w:t>
      </w:r>
      <w:r w:rsidR="0071388F">
        <w:rPr>
          <w:rFonts w:asciiTheme="minorHAnsi" w:hAnsiTheme="minorHAnsi"/>
          <w:sz w:val="24"/>
          <w:szCs w:val="24"/>
        </w:rPr>
        <w:t xml:space="preserve"> </w:t>
      </w:r>
    </w:p>
    <w:p w:rsidR="008819DF" w:rsidRDefault="008819DF">
      <w:pPr>
        <w:rPr>
          <w:color w:val="C00000"/>
        </w:rPr>
        <w:sectPr w:rsidR="008819DF" w:rsidSect="008819DF">
          <w:pgSz w:w="12240" w:h="15840"/>
          <w:pgMar w:top="1440" w:right="1440" w:bottom="1440" w:left="1440" w:header="720" w:footer="720" w:gutter="0"/>
          <w:cols w:space="720"/>
          <w:docGrid w:linePitch="360"/>
        </w:sectPr>
      </w:pPr>
    </w:p>
    <w:p w:rsidR="00B451E8" w:rsidRPr="00B6719D" w:rsidRDefault="00790A50" w:rsidP="00AA5086">
      <w:pPr>
        <w:pStyle w:val="Heading2"/>
        <w:spacing w:before="0" w:line="240" w:lineRule="auto"/>
        <w:rPr>
          <w:color w:val="C00000"/>
          <w:sz w:val="28"/>
          <w:szCs w:val="28"/>
        </w:rPr>
      </w:pPr>
      <w:r w:rsidRPr="00B6719D">
        <w:rPr>
          <w:color w:val="C00000"/>
          <w:sz w:val="28"/>
          <w:szCs w:val="28"/>
        </w:rPr>
        <w:lastRenderedPageBreak/>
        <w:t>Improving</w:t>
      </w:r>
      <w:r w:rsidR="008625EB" w:rsidRPr="00B6719D">
        <w:rPr>
          <w:color w:val="C00000"/>
          <w:sz w:val="28"/>
          <w:szCs w:val="28"/>
        </w:rPr>
        <w:t xml:space="preserve"> Reading </w:t>
      </w:r>
      <w:r w:rsidRPr="00B6719D">
        <w:rPr>
          <w:color w:val="C00000"/>
          <w:sz w:val="28"/>
          <w:szCs w:val="28"/>
        </w:rPr>
        <w:t>Proficiency</w:t>
      </w:r>
    </w:p>
    <w:p w:rsidR="002F4898" w:rsidRDefault="002F4898" w:rsidP="00217460">
      <w:pPr>
        <w:rPr>
          <w:rFonts w:asciiTheme="minorHAnsi" w:hAnsiTheme="minorHAnsi"/>
          <w:sz w:val="24"/>
          <w:szCs w:val="24"/>
        </w:rPr>
      </w:pPr>
    </w:p>
    <w:p w:rsidR="00217460" w:rsidRPr="002D0549" w:rsidRDefault="00217460" w:rsidP="00217460">
      <w:pPr>
        <w:rPr>
          <w:rFonts w:asciiTheme="minorHAnsi" w:hAnsiTheme="minorHAnsi"/>
          <w:sz w:val="24"/>
          <w:szCs w:val="24"/>
        </w:rPr>
      </w:pPr>
      <w:r>
        <w:rPr>
          <w:rFonts w:asciiTheme="minorHAnsi" w:hAnsiTheme="minorHAnsi"/>
          <w:sz w:val="24"/>
          <w:szCs w:val="24"/>
        </w:rPr>
        <w:t>Table 3</w:t>
      </w:r>
      <w:r w:rsidRPr="002D0549">
        <w:rPr>
          <w:rFonts w:asciiTheme="minorHAnsi" w:hAnsiTheme="minorHAnsi"/>
          <w:sz w:val="24"/>
          <w:szCs w:val="24"/>
        </w:rPr>
        <w:t xml:space="preserve"> </w:t>
      </w:r>
      <w:r>
        <w:rPr>
          <w:rFonts w:asciiTheme="minorHAnsi" w:hAnsiTheme="minorHAnsi"/>
          <w:sz w:val="24"/>
          <w:szCs w:val="24"/>
        </w:rPr>
        <w:t xml:space="preserve">contains the improving reading proficiency </w:t>
      </w:r>
      <w:r w:rsidRPr="002D0549">
        <w:rPr>
          <w:rFonts w:asciiTheme="minorHAnsi" w:hAnsiTheme="minorHAnsi"/>
          <w:sz w:val="24"/>
          <w:szCs w:val="24"/>
        </w:rPr>
        <w:t>concern statements along with the data th</w:t>
      </w:r>
      <w:r>
        <w:rPr>
          <w:rFonts w:asciiTheme="minorHAnsi" w:hAnsiTheme="minorHAnsi"/>
          <w:sz w:val="24"/>
          <w:szCs w:val="24"/>
        </w:rPr>
        <w:t xml:space="preserve">at may or may not validate the concerns.  Please see the “Discussion of Improving Reading Proficiency Service Delivery Solutions” (p. </w:t>
      </w:r>
      <w:r w:rsidR="002F4898">
        <w:rPr>
          <w:rFonts w:asciiTheme="minorHAnsi" w:hAnsiTheme="minorHAnsi"/>
          <w:sz w:val="24"/>
          <w:szCs w:val="24"/>
        </w:rPr>
        <w:t>12</w:t>
      </w:r>
      <w:r>
        <w:rPr>
          <w:rFonts w:asciiTheme="minorHAnsi" w:hAnsiTheme="minorHAnsi"/>
          <w:sz w:val="24"/>
          <w:szCs w:val="24"/>
        </w:rPr>
        <w:t>) for an expla</w:t>
      </w:r>
      <w:r w:rsidR="00FF301A">
        <w:rPr>
          <w:rFonts w:asciiTheme="minorHAnsi" w:hAnsiTheme="minorHAnsi"/>
          <w:sz w:val="24"/>
          <w:szCs w:val="24"/>
        </w:rPr>
        <w:t>nation of how this data was</w:t>
      </w:r>
      <w:r>
        <w:rPr>
          <w:rFonts w:asciiTheme="minorHAnsi" w:hAnsiTheme="minorHAnsi"/>
          <w:sz w:val="24"/>
          <w:szCs w:val="24"/>
        </w:rPr>
        <w:t xml:space="preserve"> incorporated into the team’s decision-making. </w:t>
      </w:r>
    </w:p>
    <w:p w:rsidR="009C277F" w:rsidRPr="009C277F" w:rsidRDefault="003D5DDF" w:rsidP="00AA5086">
      <w:pPr>
        <w:spacing w:after="0"/>
        <w:jc w:val="center"/>
        <w:rPr>
          <w:rFonts w:asciiTheme="minorHAnsi" w:hAnsiTheme="minorHAnsi"/>
          <w:sz w:val="24"/>
          <w:szCs w:val="24"/>
        </w:rPr>
      </w:pPr>
      <w:r w:rsidRPr="00AA5086">
        <w:rPr>
          <w:rFonts w:asciiTheme="minorHAnsi" w:hAnsiTheme="minorHAnsi"/>
          <w:sz w:val="24"/>
          <w:szCs w:val="24"/>
          <w:u w:val="single"/>
        </w:rPr>
        <w:t>Table 3</w:t>
      </w:r>
      <w:r w:rsidR="00126FDC">
        <w:rPr>
          <w:rFonts w:asciiTheme="minorHAnsi" w:hAnsiTheme="minorHAnsi"/>
          <w:sz w:val="24"/>
          <w:szCs w:val="24"/>
        </w:rPr>
        <w:t>:</w:t>
      </w:r>
      <w:r w:rsidR="009C277F">
        <w:rPr>
          <w:rFonts w:asciiTheme="minorHAnsi" w:hAnsiTheme="minorHAnsi"/>
          <w:sz w:val="24"/>
          <w:szCs w:val="24"/>
        </w:rPr>
        <w:t xml:space="preserve"> </w:t>
      </w:r>
      <w:r w:rsidR="00790A50">
        <w:rPr>
          <w:rFonts w:asciiTheme="minorHAnsi" w:hAnsiTheme="minorHAnsi"/>
          <w:sz w:val="24"/>
          <w:szCs w:val="24"/>
        </w:rPr>
        <w:t xml:space="preserve">Improving Reading Proficiency </w:t>
      </w:r>
      <w:r w:rsidR="009C277F">
        <w:rPr>
          <w:rFonts w:asciiTheme="minorHAnsi" w:hAnsiTheme="minorHAnsi"/>
          <w:sz w:val="24"/>
          <w:szCs w:val="24"/>
        </w:rPr>
        <w:t>Concern Statements and Supporting Data</w:t>
      </w:r>
    </w:p>
    <w:tbl>
      <w:tblPr>
        <w:tblStyle w:val="TableGrid"/>
        <w:tblW w:w="9738" w:type="dxa"/>
        <w:tblLook w:val="04A0" w:firstRow="1" w:lastRow="0" w:firstColumn="1" w:lastColumn="0" w:noHBand="0" w:noVBand="1"/>
      </w:tblPr>
      <w:tblGrid>
        <w:gridCol w:w="2718"/>
        <w:gridCol w:w="7020"/>
      </w:tblGrid>
      <w:tr w:rsidR="0097109F" w:rsidTr="00AA5086">
        <w:tc>
          <w:tcPr>
            <w:tcW w:w="2718" w:type="dxa"/>
          </w:tcPr>
          <w:p w:rsidR="0097109F" w:rsidRDefault="0097109F" w:rsidP="00AA5086">
            <w:pPr>
              <w:jc w:val="center"/>
              <w:rPr>
                <w:rFonts w:asciiTheme="minorHAnsi" w:hAnsiTheme="minorHAnsi"/>
              </w:rPr>
            </w:pPr>
            <w:r w:rsidRPr="0045762D">
              <w:rPr>
                <w:rFonts w:asciiTheme="minorHAnsi" w:hAnsiTheme="minorHAnsi"/>
                <w:b/>
              </w:rPr>
              <w:t>Concern Statement</w:t>
            </w:r>
            <w:r>
              <w:rPr>
                <w:rFonts w:asciiTheme="minorHAnsi" w:hAnsiTheme="minorHAnsi"/>
                <w:b/>
              </w:rPr>
              <w:t>s</w:t>
            </w:r>
          </w:p>
        </w:tc>
        <w:tc>
          <w:tcPr>
            <w:tcW w:w="7020" w:type="dxa"/>
          </w:tcPr>
          <w:p w:rsidR="0097109F" w:rsidRDefault="0097109F" w:rsidP="00AA5086">
            <w:pPr>
              <w:jc w:val="center"/>
              <w:rPr>
                <w:rFonts w:asciiTheme="minorHAnsi" w:hAnsiTheme="minorHAnsi"/>
              </w:rPr>
            </w:pPr>
            <w:r w:rsidRPr="0045762D">
              <w:rPr>
                <w:rFonts w:asciiTheme="minorHAnsi" w:hAnsiTheme="minorHAnsi"/>
                <w:b/>
              </w:rPr>
              <w:t>Supporting Data</w:t>
            </w:r>
          </w:p>
        </w:tc>
      </w:tr>
      <w:tr w:rsidR="0058347D" w:rsidTr="00AA5086">
        <w:tc>
          <w:tcPr>
            <w:tcW w:w="2718" w:type="dxa"/>
          </w:tcPr>
          <w:p w:rsidR="0058347D" w:rsidRPr="00E0737B" w:rsidRDefault="0058347D" w:rsidP="006E554E">
            <w:pPr>
              <w:rPr>
                <w:rFonts w:asciiTheme="minorHAnsi" w:hAnsiTheme="minorHAnsi"/>
              </w:rPr>
            </w:pPr>
            <w:r w:rsidRPr="00E0737B">
              <w:rPr>
                <w:rFonts w:asciiTheme="minorHAnsi" w:hAnsiTheme="minorHAnsi"/>
              </w:rPr>
              <w:t>Migrant students do not speak enough English at home during summer breaks.</w:t>
            </w:r>
          </w:p>
          <w:p w:rsidR="00D14027" w:rsidRPr="00E0737B" w:rsidRDefault="00D14027" w:rsidP="006E554E">
            <w:pPr>
              <w:rPr>
                <w:rFonts w:asciiTheme="minorHAnsi" w:hAnsiTheme="minorHAnsi"/>
              </w:rPr>
            </w:pPr>
          </w:p>
          <w:p w:rsidR="0058347D" w:rsidRPr="0058347D" w:rsidRDefault="0058347D" w:rsidP="006E554E">
            <w:pPr>
              <w:rPr>
                <w:rFonts w:asciiTheme="minorHAnsi" w:hAnsiTheme="minorHAnsi"/>
                <w:sz w:val="24"/>
                <w:szCs w:val="24"/>
              </w:rPr>
            </w:pPr>
            <w:r w:rsidRPr="00E0737B">
              <w:rPr>
                <w:rFonts w:asciiTheme="minorHAnsi" w:hAnsiTheme="minorHAnsi"/>
              </w:rPr>
              <w:t>(English language development)</w:t>
            </w:r>
          </w:p>
        </w:tc>
        <w:tc>
          <w:tcPr>
            <w:tcW w:w="7020" w:type="dxa"/>
          </w:tcPr>
          <w:p w:rsidR="0058347D" w:rsidRPr="00E0737B" w:rsidRDefault="0058347D" w:rsidP="00AA5086">
            <w:pPr>
              <w:spacing w:after="60"/>
              <w:rPr>
                <w:rFonts w:asciiTheme="minorHAnsi" w:hAnsiTheme="minorHAnsi"/>
              </w:rPr>
            </w:pPr>
            <w:r w:rsidRPr="00E0737B">
              <w:rPr>
                <w:rFonts w:asciiTheme="minorHAnsi" w:hAnsiTheme="minorHAnsi"/>
              </w:rPr>
              <w:t>92% of migrant students are Hispanic</w:t>
            </w:r>
          </w:p>
          <w:p w:rsidR="0058347D" w:rsidRPr="00E0737B" w:rsidRDefault="0058347D" w:rsidP="006E554E">
            <w:pPr>
              <w:rPr>
                <w:rFonts w:asciiTheme="minorHAnsi" w:hAnsiTheme="minorHAnsi"/>
              </w:rPr>
            </w:pPr>
            <w:r w:rsidRPr="00E0737B">
              <w:rPr>
                <w:rFonts w:asciiTheme="minorHAnsi" w:hAnsiTheme="minorHAnsi"/>
              </w:rPr>
              <w:t>Parent survey results:</w:t>
            </w:r>
          </w:p>
          <w:p w:rsidR="0058347D" w:rsidRPr="00E0737B" w:rsidRDefault="0058347D" w:rsidP="006E554E">
            <w:pPr>
              <w:rPr>
                <w:rFonts w:asciiTheme="minorHAnsi" w:hAnsiTheme="minorHAnsi"/>
              </w:rPr>
            </w:pPr>
            <w:r w:rsidRPr="00E0737B">
              <w:rPr>
                <w:rFonts w:asciiTheme="minorHAnsi" w:hAnsiTheme="minorHAnsi"/>
              </w:rPr>
              <w:t>Language most often spoken at home by Parents:</w:t>
            </w:r>
          </w:p>
          <w:p w:rsidR="0058347D" w:rsidRPr="00E0737B" w:rsidRDefault="0058347D" w:rsidP="00732955">
            <w:pPr>
              <w:pStyle w:val="ListParagraph"/>
              <w:numPr>
                <w:ilvl w:val="0"/>
                <w:numId w:val="9"/>
              </w:numPr>
            </w:pPr>
            <w:r w:rsidRPr="00E0737B">
              <w:t>63% - Spanish</w:t>
            </w:r>
          </w:p>
          <w:p w:rsidR="0058347D" w:rsidRPr="00E0737B" w:rsidRDefault="0058347D" w:rsidP="00732955">
            <w:pPr>
              <w:pStyle w:val="ListParagraph"/>
              <w:numPr>
                <w:ilvl w:val="0"/>
                <w:numId w:val="9"/>
              </w:numPr>
            </w:pPr>
            <w:r w:rsidRPr="00E0737B">
              <w:t>26% - English</w:t>
            </w:r>
          </w:p>
          <w:p w:rsidR="0058347D" w:rsidRPr="00E0737B" w:rsidRDefault="0058347D" w:rsidP="00AA5086">
            <w:pPr>
              <w:pStyle w:val="ListParagraph"/>
              <w:numPr>
                <w:ilvl w:val="0"/>
                <w:numId w:val="9"/>
              </w:numPr>
              <w:contextualSpacing w:val="0"/>
            </w:pPr>
            <w:r w:rsidRPr="00E0737B">
              <w:t>11% - Spanish and English equally</w:t>
            </w:r>
          </w:p>
          <w:p w:rsidR="0058347D" w:rsidRPr="00E0737B" w:rsidRDefault="0058347D" w:rsidP="006E554E">
            <w:pPr>
              <w:rPr>
                <w:rFonts w:asciiTheme="minorHAnsi" w:hAnsiTheme="minorHAnsi"/>
              </w:rPr>
            </w:pPr>
            <w:r w:rsidRPr="00E0737B">
              <w:rPr>
                <w:rFonts w:asciiTheme="minorHAnsi" w:hAnsiTheme="minorHAnsi"/>
              </w:rPr>
              <w:t>Language most often spoken at home by Children:</w:t>
            </w:r>
          </w:p>
          <w:p w:rsidR="0058347D" w:rsidRPr="00E0737B" w:rsidRDefault="0058347D" w:rsidP="00732955">
            <w:pPr>
              <w:pStyle w:val="ListParagraph"/>
              <w:numPr>
                <w:ilvl w:val="0"/>
                <w:numId w:val="10"/>
              </w:numPr>
            </w:pPr>
            <w:r w:rsidRPr="00E0737B">
              <w:t>58% - Spanish</w:t>
            </w:r>
          </w:p>
          <w:p w:rsidR="0058347D" w:rsidRPr="00E0737B" w:rsidRDefault="0058347D" w:rsidP="00732955">
            <w:pPr>
              <w:pStyle w:val="ListParagraph"/>
              <w:numPr>
                <w:ilvl w:val="0"/>
                <w:numId w:val="10"/>
              </w:numPr>
            </w:pPr>
            <w:r w:rsidRPr="00E0737B">
              <w:t>32% - English</w:t>
            </w:r>
          </w:p>
          <w:p w:rsidR="0058347D" w:rsidRPr="00E0737B" w:rsidRDefault="0058347D" w:rsidP="00AA5086">
            <w:pPr>
              <w:pStyle w:val="ListParagraph"/>
              <w:numPr>
                <w:ilvl w:val="0"/>
                <w:numId w:val="10"/>
              </w:numPr>
              <w:spacing w:after="60"/>
              <w:contextualSpacing w:val="0"/>
            </w:pPr>
            <w:r w:rsidRPr="00E0737B">
              <w:t>10% - Spanish and English equally</w:t>
            </w:r>
          </w:p>
          <w:p w:rsidR="0058347D" w:rsidRPr="0058347D" w:rsidRDefault="0058347D" w:rsidP="006E554E">
            <w:pPr>
              <w:rPr>
                <w:rFonts w:asciiTheme="minorHAnsi" w:hAnsiTheme="minorHAnsi"/>
                <w:sz w:val="24"/>
                <w:szCs w:val="24"/>
              </w:rPr>
            </w:pPr>
            <w:r w:rsidRPr="00E0737B">
              <w:rPr>
                <w:rFonts w:asciiTheme="minorHAnsi" w:hAnsiTheme="minorHAnsi"/>
              </w:rPr>
              <w:t>A survey of migrant staff indicated that the percent of Hispanic migrant students who have opportunities to speak English during the summer ranged from 10% to 50%.</w:t>
            </w:r>
          </w:p>
        </w:tc>
      </w:tr>
      <w:tr w:rsidR="0058347D" w:rsidTr="00AA5086">
        <w:tc>
          <w:tcPr>
            <w:tcW w:w="2718" w:type="dxa"/>
          </w:tcPr>
          <w:p w:rsidR="0058347D" w:rsidRPr="00E0737B" w:rsidRDefault="0058347D" w:rsidP="006E554E">
            <w:pPr>
              <w:rPr>
                <w:rFonts w:asciiTheme="minorHAnsi" w:hAnsiTheme="minorHAnsi"/>
              </w:rPr>
            </w:pPr>
            <w:r w:rsidRPr="00E0737B">
              <w:rPr>
                <w:rFonts w:asciiTheme="minorHAnsi" w:hAnsiTheme="minorHAnsi"/>
              </w:rPr>
              <w:t>Migrant students do not participate consistently in supplemental instructional reading programs.</w:t>
            </w:r>
          </w:p>
          <w:p w:rsidR="00D14027" w:rsidRPr="00E0737B" w:rsidRDefault="00D14027" w:rsidP="006E554E">
            <w:pPr>
              <w:rPr>
                <w:rFonts w:asciiTheme="minorHAnsi" w:hAnsiTheme="minorHAnsi"/>
              </w:rPr>
            </w:pPr>
          </w:p>
          <w:p w:rsidR="0058347D" w:rsidRPr="0058347D" w:rsidRDefault="008625EB" w:rsidP="008625EB">
            <w:pPr>
              <w:rPr>
                <w:rFonts w:asciiTheme="minorHAnsi" w:hAnsiTheme="minorHAnsi"/>
                <w:sz w:val="24"/>
                <w:szCs w:val="24"/>
              </w:rPr>
            </w:pPr>
            <w:r w:rsidRPr="00E0737B">
              <w:rPr>
                <w:rFonts w:asciiTheme="minorHAnsi" w:hAnsiTheme="minorHAnsi"/>
              </w:rPr>
              <w:t>(Instructional t</w:t>
            </w:r>
            <w:r w:rsidR="00D14027" w:rsidRPr="00E0737B">
              <w:rPr>
                <w:rFonts w:asciiTheme="minorHAnsi" w:hAnsiTheme="minorHAnsi"/>
              </w:rPr>
              <w:t xml:space="preserve">ime, </w:t>
            </w:r>
            <w:r w:rsidRPr="00E0737B">
              <w:rPr>
                <w:rFonts w:asciiTheme="minorHAnsi" w:hAnsiTheme="minorHAnsi"/>
              </w:rPr>
              <w:t>Educational continuity</w:t>
            </w:r>
            <w:r w:rsidR="0058347D" w:rsidRPr="00E0737B">
              <w:rPr>
                <w:rFonts w:asciiTheme="minorHAnsi" w:hAnsiTheme="minorHAnsi"/>
              </w:rPr>
              <w:t>)</w:t>
            </w:r>
          </w:p>
        </w:tc>
        <w:tc>
          <w:tcPr>
            <w:tcW w:w="7020" w:type="dxa"/>
          </w:tcPr>
          <w:p w:rsidR="0058347D" w:rsidRPr="00E0737B" w:rsidRDefault="00BA019D" w:rsidP="006E554E">
            <w:pPr>
              <w:rPr>
                <w:rFonts w:asciiTheme="minorHAnsi" w:hAnsiTheme="minorHAnsi"/>
              </w:rPr>
            </w:pPr>
            <w:r w:rsidRPr="00E0737B">
              <w:rPr>
                <w:rFonts w:asciiTheme="minorHAnsi" w:hAnsiTheme="minorHAnsi"/>
              </w:rPr>
              <w:t>Migrant staff were asked:</w:t>
            </w:r>
          </w:p>
          <w:p w:rsidR="00BA019D" w:rsidRPr="00E0737B" w:rsidRDefault="00BA019D" w:rsidP="00BA019D">
            <w:pPr>
              <w:rPr>
                <w:rFonts w:asciiTheme="minorHAnsi" w:hAnsiTheme="minorHAnsi"/>
              </w:rPr>
            </w:pPr>
            <w:r w:rsidRPr="00E0737B">
              <w:rPr>
                <w:rFonts w:asciiTheme="minorHAnsi" w:hAnsiTheme="minorHAnsi"/>
              </w:rPr>
              <w:t>“How consistently do migrant students participate in MEP-funded supplemental instructional reading programs?”</w:t>
            </w:r>
          </w:p>
          <w:p w:rsidR="00BA019D" w:rsidRPr="00E0737B" w:rsidRDefault="00BA019D" w:rsidP="00732955">
            <w:pPr>
              <w:pStyle w:val="ListParagraph"/>
              <w:numPr>
                <w:ilvl w:val="0"/>
                <w:numId w:val="11"/>
              </w:numPr>
            </w:pPr>
            <w:r w:rsidRPr="00E0737B">
              <w:t>75% - Occasionally</w:t>
            </w:r>
          </w:p>
          <w:p w:rsidR="00BA019D" w:rsidRPr="00E0737B" w:rsidRDefault="00BA019D" w:rsidP="00AA5086">
            <w:pPr>
              <w:pStyle w:val="ListParagraph"/>
              <w:numPr>
                <w:ilvl w:val="0"/>
                <w:numId w:val="11"/>
              </w:numPr>
              <w:spacing w:after="60"/>
            </w:pPr>
            <w:r w:rsidRPr="00E0737B">
              <w:t>25% - Frequently</w:t>
            </w:r>
          </w:p>
          <w:p w:rsidR="00BA019D" w:rsidRPr="00E0737B" w:rsidRDefault="00BA019D" w:rsidP="00BA019D">
            <w:pPr>
              <w:rPr>
                <w:rFonts w:asciiTheme="minorHAnsi" w:hAnsiTheme="minorHAnsi"/>
              </w:rPr>
            </w:pPr>
            <w:r w:rsidRPr="00E0737B">
              <w:rPr>
                <w:rFonts w:asciiTheme="minorHAnsi" w:hAnsiTheme="minorHAnsi"/>
              </w:rPr>
              <w:t>“How consistently do migrant students participate in non MEP-funded supplemental instructional reading programs?”</w:t>
            </w:r>
          </w:p>
          <w:p w:rsidR="00BA019D" w:rsidRPr="00E0737B" w:rsidRDefault="00BA019D" w:rsidP="00732955">
            <w:pPr>
              <w:pStyle w:val="ListParagraph"/>
              <w:numPr>
                <w:ilvl w:val="0"/>
                <w:numId w:val="12"/>
              </w:numPr>
            </w:pPr>
            <w:r w:rsidRPr="00E0737B">
              <w:t>50% - Occasionally</w:t>
            </w:r>
          </w:p>
          <w:p w:rsidR="00BA019D" w:rsidRPr="00E0737B" w:rsidRDefault="00BA019D" w:rsidP="00AA5086">
            <w:pPr>
              <w:pStyle w:val="ListParagraph"/>
              <w:numPr>
                <w:ilvl w:val="0"/>
                <w:numId w:val="12"/>
              </w:numPr>
              <w:spacing w:after="40"/>
            </w:pPr>
            <w:r w:rsidRPr="00E0737B">
              <w:t>50% - Not at All</w:t>
            </w:r>
          </w:p>
          <w:p w:rsidR="000A7353" w:rsidRPr="00E0737B" w:rsidRDefault="000A7353" w:rsidP="00BA019D">
            <w:pPr>
              <w:rPr>
                <w:rFonts w:asciiTheme="minorHAnsi" w:hAnsiTheme="minorHAnsi"/>
              </w:rPr>
            </w:pPr>
            <w:r w:rsidRPr="00E0737B">
              <w:rPr>
                <w:rFonts w:asciiTheme="minorHAnsi" w:hAnsiTheme="minorHAnsi"/>
              </w:rPr>
              <w:t>MIS2000 –</w:t>
            </w:r>
            <w:r w:rsidR="000B6C2D" w:rsidRPr="00E0737B">
              <w:rPr>
                <w:rFonts w:asciiTheme="minorHAnsi" w:hAnsiTheme="minorHAnsi"/>
              </w:rPr>
              <w:t xml:space="preserve"> </w:t>
            </w:r>
            <w:r w:rsidRPr="00E0737B">
              <w:rPr>
                <w:rFonts w:asciiTheme="minorHAnsi" w:hAnsiTheme="minorHAnsi"/>
              </w:rPr>
              <w:t>2011-12:</w:t>
            </w:r>
          </w:p>
          <w:p w:rsidR="000A7353" w:rsidRPr="00E0737B" w:rsidRDefault="000A7353" w:rsidP="00732955">
            <w:pPr>
              <w:pStyle w:val="ListParagraph"/>
              <w:numPr>
                <w:ilvl w:val="0"/>
                <w:numId w:val="13"/>
              </w:numPr>
            </w:pPr>
            <w:r w:rsidRPr="00E0737B">
              <w:t>7% of migrant students attended MEP-funded after school program</w:t>
            </w:r>
            <w:r w:rsidR="00E0737B">
              <w:t>ming</w:t>
            </w:r>
          </w:p>
          <w:p w:rsidR="000A7353" w:rsidRPr="00E0737B" w:rsidRDefault="000A7353" w:rsidP="00AA5086">
            <w:pPr>
              <w:pStyle w:val="ListParagraph"/>
              <w:numPr>
                <w:ilvl w:val="0"/>
                <w:numId w:val="13"/>
              </w:numPr>
              <w:spacing w:after="60"/>
            </w:pPr>
            <w:r w:rsidRPr="00E0737B">
              <w:t>15% of migrant students attended MEP-funded summer program</w:t>
            </w:r>
            <w:r w:rsidR="00E0737B">
              <w:t>ming</w:t>
            </w:r>
          </w:p>
          <w:p w:rsidR="0059656B" w:rsidRPr="00E0737B" w:rsidRDefault="00F72F24" w:rsidP="00AA5086">
            <w:pPr>
              <w:spacing w:after="60"/>
              <w:rPr>
                <w:rFonts w:asciiTheme="minorHAnsi" w:hAnsiTheme="minorHAnsi"/>
              </w:rPr>
            </w:pPr>
            <w:r w:rsidRPr="00E0737B">
              <w:rPr>
                <w:rFonts w:asciiTheme="minorHAnsi" w:hAnsiTheme="minorHAnsi"/>
              </w:rPr>
              <w:t>MCT2 results for 2011-12 show an average 30 point gap between migrants and non-migrants scoring proficient or advanced in grades 3 – 8.</w:t>
            </w:r>
          </w:p>
          <w:p w:rsidR="0097109F" w:rsidRPr="00E0737B" w:rsidRDefault="0097109F" w:rsidP="0097109F">
            <w:pPr>
              <w:rPr>
                <w:rFonts w:asciiTheme="minorHAnsi" w:hAnsiTheme="minorHAnsi"/>
              </w:rPr>
            </w:pPr>
            <w:r w:rsidRPr="00E0737B">
              <w:rPr>
                <w:rFonts w:asciiTheme="minorHAnsi" w:hAnsiTheme="minorHAnsi"/>
              </w:rPr>
              <w:t>Parent survey results:</w:t>
            </w:r>
          </w:p>
          <w:p w:rsidR="00F16DBC" w:rsidRPr="00F16DBC" w:rsidRDefault="0097109F" w:rsidP="00F16DBC">
            <w:pPr>
              <w:ind w:left="360"/>
              <w:rPr>
                <w:sz w:val="24"/>
                <w:szCs w:val="24"/>
              </w:rPr>
            </w:pPr>
            <w:r w:rsidRPr="00E0737B">
              <w:t>63% of migrant parents reported that they had little to</w:t>
            </w:r>
            <w:r w:rsidR="00BB55E4">
              <w:rPr>
                <w:sz w:val="24"/>
                <w:szCs w:val="24"/>
              </w:rPr>
              <w:t xml:space="preserve"> </w:t>
            </w:r>
            <w:r w:rsidR="00BB55E4">
              <w:t>no</w:t>
            </w:r>
            <w:r w:rsidRPr="0001047F">
              <w:rPr>
                <w:sz w:val="24"/>
                <w:szCs w:val="24"/>
              </w:rPr>
              <w:t xml:space="preserve"> </w:t>
            </w:r>
            <w:r w:rsidRPr="00E0737B">
              <w:t>information on before or after school programming opportunities for their children</w:t>
            </w:r>
            <w:r w:rsidR="00CC5F9B" w:rsidRPr="00E0737B">
              <w:t>.</w:t>
            </w:r>
          </w:p>
        </w:tc>
      </w:tr>
      <w:tr w:rsidR="00ED220B" w:rsidTr="00AA5086">
        <w:tc>
          <w:tcPr>
            <w:tcW w:w="2718" w:type="dxa"/>
          </w:tcPr>
          <w:p w:rsidR="00F16DBC" w:rsidRPr="0059656B" w:rsidRDefault="00ED220B" w:rsidP="002F4898">
            <w:pPr>
              <w:spacing w:after="60"/>
              <w:rPr>
                <w:rFonts w:asciiTheme="minorHAnsi" w:hAnsiTheme="minorHAnsi"/>
                <w:sz w:val="24"/>
                <w:szCs w:val="24"/>
              </w:rPr>
            </w:pPr>
            <w:r w:rsidRPr="00E0737B">
              <w:rPr>
                <w:rFonts w:asciiTheme="minorHAnsi" w:hAnsiTheme="minorHAnsi"/>
              </w:rPr>
              <w:t>Migrant students do not learn to use academic-level vocabulary and</w:t>
            </w:r>
            <w:r w:rsidR="00AA5086">
              <w:rPr>
                <w:rFonts w:asciiTheme="minorHAnsi" w:hAnsiTheme="minorHAnsi"/>
              </w:rPr>
              <w:t>,</w:t>
            </w:r>
            <w:r w:rsidRPr="00E0737B">
              <w:rPr>
                <w:rFonts w:asciiTheme="minorHAnsi" w:hAnsiTheme="minorHAnsi"/>
              </w:rPr>
              <w:t xml:space="preserve"> therefore, remain under-prepared to reach their full potential.</w:t>
            </w:r>
          </w:p>
        </w:tc>
        <w:tc>
          <w:tcPr>
            <w:tcW w:w="7020" w:type="dxa"/>
          </w:tcPr>
          <w:p w:rsidR="00ED220B" w:rsidRPr="00E0737B" w:rsidRDefault="00ED220B" w:rsidP="006E554E">
            <w:pPr>
              <w:rPr>
                <w:rFonts w:asciiTheme="minorHAnsi" w:hAnsiTheme="minorHAnsi"/>
              </w:rPr>
            </w:pPr>
            <w:r w:rsidRPr="00E0737B">
              <w:rPr>
                <w:rFonts w:asciiTheme="minorHAnsi" w:hAnsiTheme="minorHAnsi"/>
              </w:rPr>
              <w:t>This was difficult to ascertain although the MCT2 test results for migrant students in grades 9-12 indicate that at least 53% of migrant students are in the “minimal” and “basic” range</w:t>
            </w:r>
            <w:r w:rsidR="00CC5F9B" w:rsidRPr="00E0737B">
              <w:rPr>
                <w:rFonts w:asciiTheme="minorHAnsi" w:hAnsiTheme="minorHAnsi"/>
              </w:rPr>
              <w:t>s</w:t>
            </w:r>
            <w:r w:rsidRPr="00E0737B">
              <w:rPr>
                <w:rFonts w:asciiTheme="minorHAnsi" w:hAnsiTheme="minorHAnsi"/>
              </w:rPr>
              <w:t>.</w:t>
            </w:r>
          </w:p>
        </w:tc>
      </w:tr>
    </w:tbl>
    <w:p w:rsidR="008819DF" w:rsidRDefault="008819DF" w:rsidP="006E554E">
      <w:pPr>
        <w:rPr>
          <w:rFonts w:asciiTheme="minorHAnsi" w:hAnsiTheme="minorHAnsi"/>
          <w:b/>
          <w:color w:val="000000" w:themeColor="text1"/>
          <w:sz w:val="28"/>
          <w:szCs w:val="28"/>
        </w:rPr>
        <w:sectPr w:rsidR="008819DF" w:rsidSect="008819DF">
          <w:pgSz w:w="12240" w:h="15840"/>
          <w:pgMar w:top="1152" w:right="1440" w:bottom="1008" w:left="1440" w:header="720" w:footer="720" w:gutter="0"/>
          <w:cols w:space="720"/>
          <w:docGrid w:linePitch="360"/>
        </w:sectPr>
      </w:pPr>
    </w:p>
    <w:p w:rsidR="008625EB" w:rsidRDefault="003D5DDF" w:rsidP="008819DF">
      <w:pPr>
        <w:spacing w:after="0"/>
        <w:jc w:val="center"/>
        <w:rPr>
          <w:rFonts w:asciiTheme="minorHAnsi" w:hAnsiTheme="minorHAnsi"/>
          <w:sz w:val="24"/>
          <w:szCs w:val="24"/>
        </w:rPr>
      </w:pPr>
      <w:r w:rsidRPr="008819DF">
        <w:rPr>
          <w:rFonts w:asciiTheme="minorHAnsi" w:hAnsiTheme="minorHAnsi"/>
          <w:sz w:val="24"/>
          <w:szCs w:val="24"/>
          <w:u w:val="single"/>
        </w:rPr>
        <w:lastRenderedPageBreak/>
        <w:t>Table 4</w:t>
      </w:r>
      <w:r w:rsidR="00126FDC">
        <w:rPr>
          <w:rFonts w:asciiTheme="minorHAnsi" w:hAnsiTheme="minorHAnsi"/>
          <w:sz w:val="24"/>
          <w:szCs w:val="24"/>
        </w:rPr>
        <w:t>:</w:t>
      </w:r>
      <w:r w:rsidR="008625EB">
        <w:rPr>
          <w:rFonts w:asciiTheme="minorHAnsi" w:hAnsiTheme="minorHAnsi"/>
          <w:sz w:val="24"/>
          <w:szCs w:val="24"/>
        </w:rPr>
        <w:t xml:space="preserve"> </w:t>
      </w:r>
      <w:r w:rsidR="00126FDC">
        <w:rPr>
          <w:rFonts w:asciiTheme="minorHAnsi" w:hAnsiTheme="minorHAnsi"/>
          <w:sz w:val="24"/>
          <w:szCs w:val="24"/>
        </w:rPr>
        <w:t>E</w:t>
      </w:r>
      <w:r w:rsidR="008625EB">
        <w:rPr>
          <w:rFonts w:asciiTheme="minorHAnsi" w:hAnsiTheme="minorHAnsi"/>
          <w:sz w:val="24"/>
          <w:szCs w:val="24"/>
        </w:rPr>
        <w:t>vidence-based solutions</w:t>
      </w:r>
      <w:r w:rsidR="00126FDC">
        <w:rPr>
          <w:rFonts w:asciiTheme="minorHAnsi" w:hAnsiTheme="minorHAnsi"/>
          <w:sz w:val="24"/>
          <w:szCs w:val="24"/>
        </w:rPr>
        <w:t xml:space="preserve"> recommended by the </w:t>
      </w:r>
      <w:r w:rsidR="000542A0" w:rsidRPr="008819DF">
        <w:rPr>
          <w:rFonts w:asciiTheme="minorHAnsi" w:hAnsiTheme="minorHAnsi"/>
          <w:color w:val="C00000"/>
          <w:sz w:val="24"/>
          <w:szCs w:val="24"/>
        </w:rPr>
        <w:t>Improving Reading Proficiency</w:t>
      </w:r>
      <w:r w:rsidR="00921D71" w:rsidRPr="008819DF">
        <w:rPr>
          <w:rFonts w:asciiTheme="minorHAnsi" w:hAnsiTheme="minorHAnsi"/>
          <w:sz w:val="24"/>
          <w:szCs w:val="24"/>
        </w:rPr>
        <w:t xml:space="preserve"> </w:t>
      </w:r>
      <w:r w:rsidR="00921D71">
        <w:rPr>
          <w:rFonts w:asciiTheme="minorHAnsi" w:hAnsiTheme="minorHAnsi"/>
          <w:sz w:val="24"/>
          <w:szCs w:val="24"/>
        </w:rPr>
        <w:t>Committee</w:t>
      </w:r>
    </w:p>
    <w:tbl>
      <w:tblPr>
        <w:tblStyle w:val="TableGrid"/>
        <w:tblW w:w="0" w:type="auto"/>
        <w:tblLook w:val="04A0" w:firstRow="1" w:lastRow="0" w:firstColumn="1" w:lastColumn="0" w:noHBand="0" w:noVBand="1"/>
      </w:tblPr>
      <w:tblGrid>
        <w:gridCol w:w="2153"/>
        <w:gridCol w:w="4128"/>
        <w:gridCol w:w="2215"/>
        <w:gridCol w:w="1795"/>
        <w:gridCol w:w="2659"/>
      </w:tblGrid>
      <w:tr w:rsidR="000542A0" w:rsidRPr="008819DF" w:rsidTr="0003531F">
        <w:tc>
          <w:tcPr>
            <w:tcW w:w="2178" w:type="dxa"/>
            <w:vAlign w:val="center"/>
          </w:tcPr>
          <w:p w:rsidR="000542A0" w:rsidRPr="008819DF" w:rsidRDefault="000542A0" w:rsidP="008819DF">
            <w:pPr>
              <w:jc w:val="center"/>
              <w:rPr>
                <w:rFonts w:asciiTheme="minorHAnsi" w:hAnsiTheme="minorHAnsi"/>
                <w:b/>
                <w:color w:val="C00000"/>
              </w:rPr>
            </w:pPr>
            <w:r w:rsidRPr="008819DF">
              <w:rPr>
                <w:rFonts w:asciiTheme="minorHAnsi" w:hAnsiTheme="minorHAnsi"/>
                <w:b/>
                <w:color w:val="C00000"/>
              </w:rPr>
              <w:t>Proficiency in Reading</w:t>
            </w:r>
          </w:p>
          <w:p w:rsidR="000542A0" w:rsidRPr="008819DF" w:rsidRDefault="000542A0" w:rsidP="008819DF">
            <w:pPr>
              <w:jc w:val="center"/>
              <w:rPr>
                <w:rFonts w:asciiTheme="minorHAnsi" w:hAnsiTheme="minorHAnsi"/>
                <w:b/>
              </w:rPr>
            </w:pPr>
            <w:r w:rsidRPr="008819DF">
              <w:rPr>
                <w:rFonts w:asciiTheme="minorHAnsi" w:hAnsiTheme="minorHAnsi"/>
                <w:b/>
              </w:rPr>
              <w:t>Need Statements</w:t>
            </w:r>
          </w:p>
        </w:tc>
        <w:tc>
          <w:tcPr>
            <w:tcW w:w="4230" w:type="dxa"/>
            <w:vAlign w:val="center"/>
          </w:tcPr>
          <w:p w:rsidR="000542A0" w:rsidRPr="008819DF" w:rsidRDefault="00B46A87" w:rsidP="008819DF">
            <w:pPr>
              <w:jc w:val="center"/>
              <w:rPr>
                <w:rFonts w:asciiTheme="minorHAnsi" w:hAnsiTheme="minorHAnsi"/>
                <w:b/>
              </w:rPr>
            </w:pPr>
            <w:r w:rsidRPr="008819DF">
              <w:rPr>
                <w:rFonts w:asciiTheme="minorHAnsi" w:hAnsiTheme="minorHAnsi"/>
                <w:b/>
              </w:rPr>
              <w:t>Recommended</w:t>
            </w:r>
            <w:r w:rsidR="000542A0" w:rsidRPr="008819DF">
              <w:rPr>
                <w:rFonts w:asciiTheme="minorHAnsi" w:hAnsiTheme="minorHAnsi"/>
                <w:b/>
              </w:rPr>
              <w:t xml:space="preserve"> S</w:t>
            </w:r>
            <w:r w:rsidRPr="008819DF">
              <w:rPr>
                <w:rFonts w:asciiTheme="minorHAnsi" w:hAnsiTheme="minorHAnsi"/>
                <w:b/>
              </w:rPr>
              <w:t>ervice Delivery Strategies</w:t>
            </w:r>
          </w:p>
        </w:tc>
        <w:tc>
          <w:tcPr>
            <w:tcW w:w="2250" w:type="dxa"/>
            <w:vAlign w:val="center"/>
          </w:tcPr>
          <w:p w:rsidR="000542A0" w:rsidRPr="008819DF" w:rsidRDefault="000542A0" w:rsidP="008819DF">
            <w:pPr>
              <w:jc w:val="center"/>
              <w:rPr>
                <w:rFonts w:asciiTheme="minorHAnsi" w:hAnsiTheme="minorHAnsi"/>
                <w:b/>
              </w:rPr>
            </w:pPr>
            <w:r w:rsidRPr="008819DF">
              <w:rPr>
                <w:rFonts w:asciiTheme="minorHAnsi" w:hAnsiTheme="minorHAnsi"/>
                <w:b/>
              </w:rPr>
              <w:t>Outcome Measures</w:t>
            </w:r>
          </w:p>
        </w:tc>
        <w:tc>
          <w:tcPr>
            <w:tcW w:w="1800" w:type="dxa"/>
            <w:vAlign w:val="center"/>
          </w:tcPr>
          <w:p w:rsidR="000542A0" w:rsidRPr="008819DF" w:rsidRDefault="000542A0" w:rsidP="008819DF">
            <w:pPr>
              <w:jc w:val="center"/>
              <w:rPr>
                <w:rFonts w:asciiTheme="minorHAnsi" w:hAnsiTheme="minorHAnsi"/>
                <w:b/>
              </w:rPr>
            </w:pPr>
            <w:r w:rsidRPr="008819DF">
              <w:rPr>
                <w:rFonts w:asciiTheme="minorHAnsi" w:hAnsiTheme="minorHAnsi"/>
                <w:b/>
              </w:rPr>
              <w:t xml:space="preserve">Implementation Measures and </w:t>
            </w:r>
            <w:r w:rsidRPr="008819DF">
              <w:rPr>
                <w:rFonts w:asciiTheme="minorHAnsi" w:hAnsiTheme="minorHAnsi"/>
                <w:b/>
              </w:rPr>
              <w:br/>
              <w:t>Documentation</w:t>
            </w:r>
          </w:p>
        </w:tc>
        <w:tc>
          <w:tcPr>
            <w:tcW w:w="2718" w:type="dxa"/>
            <w:vAlign w:val="center"/>
          </w:tcPr>
          <w:p w:rsidR="000542A0" w:rsidRPr="008819DF" w:rsidRDefault="000542A0" w:rsidP="008819DF">
            <w:pPr>
              <w:jc w:val="center"/>
              <w:rPr>
                <w:rFonts w:asciiTheme="minorHAnsi" w:hAnsiTheme="minorHAnsi"/>
                <w:b/>
              </w:rPr>
            </w:pPr>
            <w:r w:rsidRPr="008819DF">
              <w:rPr>
                <w:rFonts w:asciiTheme="minorHAnsi" w:hAnsiTheme="minorHAnsi"/>
                <w:b/>
              </w:rPr>
              <w:t>State Education Agency Tasks</w:t>
            </w:r>
          </w:p>
        </w:tc>
      </w:tr>
      <w:tr w:rsidR="000542A0" w:rsidRPr="0003531F" w:rsidTr="0003531F">
        <w:tc>
          <w:tcPr>
            <w:tcW w:w="2178" w:type="dxa"/>
          </w:tcPr>
          <w:p w:rsidR="000542A0" w:rsidRPr="00FF301A" w:rsidRDefault="008A2708" w:rsidP="0003531F">
            <w:pPr>
              <w:rPr>
                <w:i/>
                <w:color w:val="000000" w:themeColor="text1"/>
              </w:rPr>
            </w:pPr>
            <w:r w:rsidRPr="00FF301A">
              <w:rPr>
                <w:b/>
              </w:rPr>
              <w:t>3</w:t>
            </w:r>
            <w:r w:rsidR="000542A0" w:rsidRPr="00FF301A">
              <w:rPr>
                <w:b/>
              </w:rPr>
              <w:t>.</w:t>
            </w:r>
            <w:r w:rsidR="008819DF" w:rsidRPr="00FF301A">
              <w:rPr>
                <w:b/>
                <w:i/>
                <w:color w:val="000000" w:themeColor="text1"/>
              </w:rPr>
              <w:t xml:space="preserve"> </w:t>
            </w:r>
            <w:r w:rsidR="00B55358" w:rsidRPr="00FF301A">
              <w:rPr>
                <w:b/>
                <w:i/>
                <w:color w:val="000000" w:themeColor="text1"/>
              </w:rPr>
              <w:t xml:space="preserve">By the end of 2017-18, </w:t>
            </w:r>
            <w:r w:rsidR="00B55358" w:rsidRPr="00FF301A">
              <w:rPr>
                <w:b/>
                <w:i/>
                <w:color w:val="000000" w:themeColor="text1"/>
                <w:u w:val="single"/>
              </w:rPr>
              <w:t>60%</w:t>
            </w:r>
            <w:r w:rsidR="00B55358" w:rsidRPr="00FF301A">
              <w:rPr>
                <w:b/>
                <w:i/>
                <w:color w:val="000000" w:themeColor="text1"/>
              </w:rPr>
              <w:t xml:space="preserve"> of (K-5) and </w:t>
            </w:r>
            <w:r w:rsidR="00B55358" w:rsidRPr="00FF301A">
              <w:rPr>
                <w:b/>
                <w:i/>
                <w:color w:val="000000" w:themeColor="text1"/>
                <w:u w:val="single"/>
              </w:rPr>
              <w:t>15%</w:t>
            </w:r>
            <w:r w:rsidR="00B55358" w:rsidRPr="00FF301A">
              <w:rPr>
                <w:b/>
                <w:i/>
                <w:color w:val="000000" w:themeColor="text1"/>
              </w:rPr>
              <w:t xml:space="preserve"> of (6-12) migrant students will receive supplementary summer instruction in reading.</w:t>
            </w:r>
          </w:p>
        </w:tc>
        <w:tc>
          <w:tcPr>
            <w:tcW w:w="4230" w:type="dxa"/>
          </w:tcPr>
          <w:p w:rsidR="003F0AB0" w:rsidRPr="0003531F" w:rsidRDefault="003F0AB0" w:rsidP="008819DF">
            <w:pPr>
              <w:pStyle w:val="ListParagraph"/>
              <w:numPr>
                <w:ilvl w:val="0"/>
                <w:numId w:val="32"/>
              </w:numPr>
              <w:spacing w:after="60"/>
              <w:ind w:left="342" w:hanging="342"/>
              <w:contextualSpacing w:val="0"/>
              <w:rPr>
                <w:b/>
                <w:color w:val="C00000"/>
                <w:sz w:val="21"/>
                <w:szCs w:val="21"/>
              </w:rPr>
            </w:pPr>
            <w:r w:rsidRPr="0003531F">
              <w:rPr>
                <w:b/>
                <w:color w:val="C00000"/>
                <w:sz w:val="21"/>
                <w:szCs w:val="21"/>
              </w:rPr>
              <w:t>Continue to develop and implement theme-based summer programming centered on literacy development and community projects.</w:t>
            </w:r>
          </w:p>
          <w:p w:rsidR="003F0AB0" w:rsidRPr="0003531F" w:rsidRDefault="003F0AB0" w:rsidP="008819DF">
            <w:pPr>
              <w:pStyle w:val="ListParagraph"/>
              <w:numPr>
                <w:ilvl w:val="0"/>
                <w:numId w:val="32"/>
              </w:numPr>
              <w:spacing w:after="60"/>
              <w:ind w:left="342" w:hanging="342"/>
              <w:rPr>
                <w:sz w:val="21"/>
                <w:szCs w:val="21"/>
              </w:rPr>
            </w:pPr>
            <w:r w:rsidRPr="0003531F">
              <w:rPr>
                <w:sz w:val="21"/>
                <w:szCs w:val="21"/>
              </w:rPr>
              <w:t>Conduct site based and home based instructional visits. Utilize and partner with local libraries.</w:t>
            </w:r>
          </w:p>
          <w:p w:rsidR="000542A0" w:rsidRPr="0003531F" w:rsidRDefault="003F0AB0" w:rsidP="008819DF">
            <w:pPr>
              <w:pStyle w:val="ListParagraph"/>
              <w:numPr>
                <w:ilvl w:val="0"/>
                <w:numId w:val="32"/>
              </w:numPr>
              <w:spacing w:after="60"/>
              <w:ind w:left="342" w:hanging="342"/>
              <w:contextualSpacing w:val="0"/>
              <w:rPr>
                <w:sz w:val="21"/>
                <w:szCs w:val="21"/>
              </w:rPr>
            </w:pPr>
            <w:r w:rsidRPr="0003531F">
              <w:rPr>
                <w:sz w:val="21"/>
                <w:szCs w:val="21"/>
              </w:rPr>
              <w:t>Design summer and after school programs with Family Literacy, Purposed Conversational English, Comprehension Strategies, etc.</w:t>
            </w:r>
          </w:p>
        </w:tc>
        <w:tc>
          <w:tcPr>
            <w:tcW w:w="2250" w:type="dxa"/>
          </w:tcPr>
          <w:p w:rsidR="000542A0" w:rsidRPr="0003531F" w:rsidRDefault="008A59B4" w:rsidP="008819DF">
            <w:pPr>
              <w:spacing w:after="60"/>
              <w:rPr>
                <w:rFonts w:asciiTheme="minorHAnsi" w:hAnsiTheme="minorHAnsi"/>
                <w:sz w:val="21"/>
                <w:szCs w:val="21"/>
              </w:rPr>
            </w:pPr>
            <w:r w:rsidRPr="0003531F">
              <w:rPr>
                <w:rFonts w:asciiTheme="minorHAnsi" w:hAnsiTheme="minorHAnsi"/>
                <w:sz w:val="21"/>
                <w:szCs w:val="21"/>
              </w:rPr>
              <w:t>State test results</w:t>
            </w:r>
          </w:p>
          <w:p w:rsidR="008A59B4" w:rsidRPr="0003531F" w:rsidRDefault="008A59B4" w:rsidP="008819DF">
            <w:pPr>
              <w:spacing w:after="60"/>
              <w:rPr>
                <w:rFonts w:asciiTheme="minorHAnsi" w:hAnsiTheme="minorHAnsi"/>
                <w:sz w:val="21"/>
                <w:szCs w:val="21"/>
              </w:rPr>
            </w:pPr>
            <w:r w:rsidRPr="0003531F">
              <w:rPr>
                <w:rFonts w:asciiTheme="minorHAnsi" w:hAnsiTheme="minorHAnsi"/>
                <w:sz w:val="21"/>
                <w:szCs w:val="21"/>
              </w:rPr>
              <w:t>MIS2000</w:t>
            </w:r>
          </w:p>
          <w:p w:rsidR="008A59B4" w:rsidRPr="0003531F" w:rsidRDefault="00F16DBC" w:rsidP="008819DF">
            <w:pPr>
              <w:rPr>
                <w:sz w:val="21"/>
                <w:szCs w:val="21"/>
              </w:rPr>
            </w:pPr>
            <w:r w:rsidRPr="0003531F">
              <w:rPr>
                <w:sz w:val="21"/>
                <w:szCs w:val="21"/>
              </w:rPr>
              <w:t>Proposed ways to measure progress:</w:t>
            </w:r>
          </w:p>
          <w:p w:rsidR="008A59B4" w:rsidRPr="0003531F" w:rsidRDefault="008A59B4" w:rsidP="0003531F">
            <w:pPr>
              <w:pStyle w:val="ListParagraph"/>
              <w:numPr>
                <w:ilvl w:val="0"/>
                <w:numId w:val="33"/>
              </w:numPr>
              <w:spacing w:after="120"/>
              <w:ind w:left="252" w:hanging="252"/>
              <w:rPr>
                <w:sz w:val="21"/>
                <w:szCs w:val="21"/>
              </w:rPr>
            </w:pPr>
            <w:r w:rsidRPr="0003531F">
              <w:rPr>
                <w:sz w:val="21"/>
                <w:szCs w:val="21"/>
              </w:rPr>
              <w:t>Summer pre- and post-testing</w:t>
            </w:r>
          </w:p>
          <w:p w:rsidR="008A59B4" w:rsidRPr="0003531F" w:rsidRDefault="008A59B4" w:rsidP="0003531F">
            <w:pPr>
              <w:pStyle w:val="ListParagraph"/>
              <w:numPr>
                <w:ilvl w:val="0"/>
                <w:numId w:val="33"/>
              </w:numPr>
              <w:spacing w:after="120"/>
              <w:ind w:left="252" w:hanging="252"/>
              <w:rPr>
                <w:sz w:val="21"/>
                <w:szCs w:val="21"/>
              </w:rPr>
            </w:pPr>
            <w:r w:rsidRPr="0003531F">
              <w:rPr>
                <w:sz w:val="21"/>
                <w:szCs w:val="21"/>
              </w:rPr>
              <w:t>Migrant Literacy NET</w:t>
            </w:r>
          </w:p>
          <w:p w:rsidR="008A59B4" w:rsidRPr="0003531F" w:rsidRDefault="008A59B4" w:rsidP="0003531F">
            <w:pPr>
              <w:pStyle w:val="ListParagraph"/>
              <w:numPr>
                <w:ilvl w:val="0"/>
                <w:numId w:val="33"/>
              </w:numPr>
              <w:spacing w:after="120"/>
              <w:ind w:left="252" w:hanging="252"/>
              <w:rPr>
                <w:sz w:val="21"/>
                <w:szCs w:val="21"/>
              </w:rPr>
            </w:pPr>
            <w:r w:rsidRPr="0003531F">
              <w:rPr>
                <w:sz w:val="21"/>
                <w:szCs w:val="21"/>
              </w:rPr>
              <w:t>WIDA testing</w:t>
            </w:r>
          </w:p>
          <w:p w:rsidR="008A59B4" w:rsidRPr="0003531F" w:rsidRDefault="008A59B4" w:rsidP="0003531F">
            <w:pPr>
              <w:pStyle w:val="ListParagraph"/>
              <w:numPr>
                <w:ilvl w:val="0"/>
                <w:numId w:val="33"/>
              </w:numPr>
              <w:spacing w:after="60"/>
              <w:ind w:left="252" w:hanging="252"/>
              <w:contextualSpacing w:val="0"/>
              <w:rPr>
                <w:sz w:val="21"/>
                <w:szCs w:val="21"/>
              </w:rPr>
            </w:pPr>
            <w:r w:rsidRPr="0003531F">
              <w:rPr>
                <w:sz w:val="21"/>
                <w:szCs w:val="21"/>
              </w:rPr>
              <w:t>In-house assessment programs that local schools have paid for or provided.</w:t>
            </w:r>
          </w:p>
          <w:p w:rsidR="008A59B4" w:rsidRPr="0003531F" w:rsidRDefault="008A59B4" w:rsidP="008819DF">
            <w:pPr>
              <w:rPr>
                <w:rFonts w:asciiTheme="minorHAnsi" w:hAnsiTheme="minorHAnsi"/>
                <w:sz w:val="21"/>
                <w:szCs w:val="21"/>
              </w:rPr>
            </w:pPr>
            <w:r w:rsidRPr="0003531F">
              <w:rPr>
                <w:sz w:val="21"/>
                <w:szCs w:val="21"/>
              </w:rPr>
              <w:t xml:space="preserve">DIBELS </w:t>
            </w:r>
          </w:p>
        </w:tc>
        <w:tc>
          <w:tcPr>
            <w:tcW w:w="1800" w:type="dxa"/>
          </w:tcPr>
          <w:p w:rsidR="000542A0" w:rsidRPr="0003531F" w:rsidRDefault="008A59B4" w:rsidP="008819DF">
            <w:pPr>
              <w:spacing w:after="120"/>
              <w:rPr>
                <w:rFonts w:asciiTheme="minorHAnsi" w:hAnsiTheme="minorHAnsi"/>
                <w:color w:val="943634" w:themeColor="accent2" w:themeShade="BF"/>
                <w:sz w:val="21"/>
                <w:szCs w:val="21"/>
              </w:rPr>
            </w:pPr>
            <w:r w:rsidRPr="0003531F">
              <w:rPr>
                <w:sz w:val="21"/>
                <w:szCs w:val="21"/>
              </w:rPr>
              <w:t>Home visitor logs (Common format needs to be developed)</w:t>
            </w:r>
          </w:p>
        </w:tc>
        <w:tc>
          <w:tcPr>
            <w:tcW w:w="2718" w:type="dxa"/>
          </w:tcPr>
          <w:p w:rsidR="000542A0" w:rsidRPr="0003531F" w:rsidRDefault="00D66BB0" w:rsidP="0003531F">
            <w:pPr>
              <w:rPr>
                <w:rFonts w:asciiTheme="minorHAnsi" w:hAnsiTheme="minorHAnsi"/>
                <w:color w:val="943634" w:themeColor="accent2" w:themeShade="BF"/>
                <w:sz w:val="21"/>
                <w:szCs w:val="21"/>
              </w:rPr>
            </w:pPr>
            <w:r w:rsidRPr="0003531F">
              <w:rPr>
                <w:rFonts w:asciiTheme="minorHAnsi" w:hAnsiTheme="minorHAnsi" w:cs="Arial"/>
                <w:sz w:val="21"/>
                <w:szCs w:val="21"/>
              </w:rPr>
              <w:t>Monitor MIS2000 data to ensure that there is an increase in the percentage of migrant students (identified as “below profic</w:t>
            </w:r>
            <w:r w:rsidR="00FF301A">
              <w:rPr>
                <w:rFonts w:asciiTheme="minorHAnsi" w:hAnsiTheme="minorHAnsi" w:cs="Arial"/>
                <w:sz w:val="21"/>
                <w:szCs w:val="21"/>
              </w:rPr>
              <w:t xml:space="preserve">ient”) who receive supplemental summer </w:t>
            </w:r>
            <w:r w:rsidRPr="0003531F">
              <w:rPr>
                <w:rFonts w:asciiTheme="minorHAnsi" w:hAnsiTheme="minorHAnsi" w:cs="Arial"/>
                <w:sz w:val="21"/>
                <w:szCs w:val="21"/>
              </w:rPr>
              <w:t>instruction in reading.</w:t>
            </w:r>
          </w:p>
        </w:tc>
      </w:tr>
      <w:tr w:rsidR="008427AB" w:rsidRPr="0003531F" w:rsidTr="0003531F">
        <w:tc>
          <w:tcPr>
            <w:tcW w:w="2178" w:type="dxa"/>
          </w:tcPr>
          <w:p w:rsidR="008427AB" w:rsidRPr="00FF301A" w:rsidRDefault="008A2708" w:rsidP="00921D71">
            <w:pPr>
              <w:rPr>
                <w:b/>
                <w:i/>
              </w:rPr>
            </w:pPr>
            <w:r w:rsidRPr="00FF301A">
              <w:rPr>
                <w:b/>
              </w:rPr>
              <w:t>4</w:t>
            </w:r>
            <w:r w:rsidR="008427AB" w:rsidRPr="00FF301A">
              <w:rPr>
                <w:b/>
              </w:rPr>
              <w:t>.</w:t>
            </w:r>
            <w:r w:rsidR="008819DF" w:rsidRPr="00FF301A">
              <w:rPr>
                <w:b/>
              </w:rPr>
              <w:t xml:space="preserve"> </w:t>
            </w:r>
            <w:r w:rsidR="008427AB" w:rsidRPr="00FF301A">
              <w:rPr>
                <w:b/>
                <w:i/>
              </w:rPr>
              <w:t>Increase percentage of migrant students (identified as “below proficient” in reading</w:t>
            </w:r>
            <w:r w:rsidR="00C1241F" w:rsidRPr="00FF301A">
              <w:rPr>
                <w:b/>
                <w:i/>
              </w:rPr>
              <w:t>) who participate in</w:t>
            </w:r>
            <w:r w:rsidR="008427AB" w:rsidRPr="00FF301A">
              <w:rPr>
                <w:b/>
                <w:i/>
              </w:rPr>
              <w:t xml:space="preserve"> supplemental instructional reading programs</w:t>
            </w:r>
            <w:r w:rsidR="00C1241F" w:rsidRPr="00FF301A">
              <w:rPr>
                <w:b/>
                <w:i/>
              </w:rPr>
              <w:t xml:space="preserve"> during the regular term</w:t>
            </w:r>
            <w:r w:rsidR="008427AB" w:rsidRPr="00FF301A">
              <w:rPr>
                <w:b/>
                <w:i/>
              </w:rPr>
              <w:t>.</w:t>
            </w:r>
          </w:p>
          <w:p w:rsidR="00C1241F" w:rsidRPr="00FF301A" w:rsidRDefault="00C1241F" w:rsidP="00921D71">
            <w:pPr>
              <w:rPr>
                <w:b/>
                <w:i/>
              </w:rPr>
            </w:pPr>
          </w:p>
          <w:p w:rsidR="00C1241F" w:rsidRPr="0003531F" w:rsidRDefault="00C1241F" w:rsidP="00E60510">
            <w:pPr>
              <w:rPr>
                <w:rFonts w:asciiTheme="minorHAnsi" w:hAnsiTheme="minorHAnsi"/>
                <w:color w:val="943634" w:themeColor="accent2" w:themeShade="BF"/>
                <w:sz w:val="21"/>
                <w:szCs w:val="21"/>
              </w:rPr>
            </w:pPr>
            <w:r w:rsidRPr="00FF301A">
              <w:t>(Base line data to be compiled and analyzed in 2014-15)</w:t>
            </w:r>
          </w:p>
        </w:tc>
        <w:tc>
          <w:tcPr>
            <w:tcW w:w="4230" w:type="dxa"/>
          </w:tcPr>
          <w:p w:rsidR="008427AB" w:rsidRPr="0003531F" w:rsidRDefault="008427AB" w:rsidP="0003531F">
            <w:pPr>
              <w:pStyle w:val="ListParagraph"/>
              <w:numPr>
                <w:ilvl w:val="0"/>
                <w:numId w:val="34"/>
              </w:numPr>
              <w:ind w:left="360" w:hanging="274"/>
              <w:contextualSpacing w:val="0"/>
              <w:rPr>
                <w:b/>
                <w:color w:val="C00000"/>
                <w:sz w:val="21"/>
                <w:szCs w:val="21"/>
              </w:rPr>
            </w:pPr>
            <w:r w:rsidRPr="0003531F">
              <w:rPr>
                <w:b/>
                <w:color w:val="C00000"/>
                <w:sz w:val="21"/>
                <w:szCs w:val="21"/>
              </w:rPr>
              <w:t xml:space="preserve">Provide individualized, organized instruction with 1 to 3 student-teacher ratio using multisensory techniques. </w:t>
            </w:r>
          </w:p>
          <w:p w:rsidR="008427AB" w:rsidRPr="0003531F" w:rsidRDefault="008427AB" w:rsidP="0003531F">
            <w:pPr>
              <w:pStyle w:val="ListParagraph"/>
              <w:numPr>
                <w:ilvl w:val="0"/>
                <w:numId w:val="34"/>
              </w:numPr>
              <w:ind w:left="360" w:hanging="274"/>
              <w:contextualSpacing w:val="0"/>
              <w:rPr>
                <w:b/>
                <w:color w:val="C00000"/>
                <w:sz w:val="21"/>
                <w:szCs w:val="21"/>
              </w:rPr>
            </w:pPr>
            <w:r w:rsidRPr="0003531F">
              <w:rPr>
                <w:b/>
                <w:color w:val="C00000"/>
                <w:sz w:val="21"/>
                <w:szCs w:val="21"/>
              </w:rPr>
              <w:t>Target the PFS students first. Strive to educate all migrant students about the importance of after school and summer programming.</w:t>
            </w:r>
          </w:p>
          <w:p w:rsidR="008427AB" w:rsidRPr="0003531F" w:rsidRDefault="008427AB" w:rsidP="0003531F">
            <w:pPr>
              <w:pStyle w:val="ListParagraph"/>
              <w:numPr>
                <w:ilvl w:val="0"/>
                <w:numId w:val="34"/>
              </w:numPr>
              <w:ind w:left="360" w:hanging="274"/>
              <w:contextualSpacing w:val="0"/>
              <w:rPr>
                <w:b/>
                <w:color w:val="C00000"/>
                <w:sz w:val="21"/>
                <w:szCs w:val="21"/>
              </w:rPr>
            </w:pPr>
            <w:r w:rsidRPr="0003531F">
              <w:rPr>
                <w:b/>
                <w:color w:val="C00000"/>
                <w:sz w:val="21"/>
                <w:szCs w:val="21"/>
              </w:rPr>
              <w:t>Ensure that struggling students in low incidence areas are identified and served.  They often slip through the cracks.</w:t>
            </w:r>
          </w:p>
          <w:p w:rsidR="008427AB" w:rsidRPr="0003531F" w:rsidRDefault="008427AB" w:rsidP="0003531F">
            <w:pPr>
              <w:pStyle w:val="ListParagraph"/>
              <w:numPr>
                <w:ilvl w:val="0"/>
                <w:numId w:val="34"/>
              </w:numPr>
              <w:ind w:left="360" w:hanging="274"/>
              <w:contextualSpacing w:val="0"/>
              <w:rPr>
                <w:sz w:val="21"/>
                <w:szCs w:val="21"/>
              </w:rPr>
            </w:pPr>
            <w:r w:rsidRPr="0003531F">
              <w:rPr>
                <w:sz w:val="21"/>
                <w:szCs w:val="21"/>
              </w:rPr>
              <w:t xml:space="preserve">Conduct home visits with age-appropriate activities. Perhaps develop a volunteer network (e.g. community colleges </w:t>
            </w:r>
            <w:r w:rsidR="0003531F" w:rsidRPr="0003531F">
              <w:rPr>
                <w:sz w:val="21"/>
                <w:szCs w:val="21"/>
              </w:rPr>
              <w:t xml:space="preserve">with service learning </w:t>
            </w:r>
            <w:r w:rsidRPr="0003531F">
              <w:rPr>
                <w:sz w:val="21"/>
                <w:szCs w:val="21"/>
              </w:rPr>
              <w:t>requirement).</w:t>
            </w:r>
          </w:p>
          <w:p w:rsidR="008427AB" w:rsidRPr="0003531F" w:rsidRDefault="008427AB" w:rsidP="008819DF">
            <w:pPr>
              <w:pStyle w:val="ListParagraph"/>
              <w:numPr>
                <w:ilvl w:val="0"/>
                <w:numId w:val="34"/>
              </w:numPr>
              <w:spacing w:after="60"/>
              <w:ind w:left="353" w:hanging="270"/>
              <w:contextualSpacing w:val="0"/>
              <w:rPr>
                <w:sz w:val="21"/>
                <w:szCs w:val="21"/>
              </w:rPr>
            </w:pPr>
            <w:r w:rsidRPr="0003531F">
              <w:rPr>
                <w:sz w:val="21"/>
                <w:szCs w:val="21"/>
              </w:rPr>
              <w:lastRenderedPageBreak/>
              <w:t>Increase networking with community agencies and churches.</w:t>
            </w:r>
          </w:p>
        </w:tc>
        <w:tc>
          <w:tcPr>
            <w:tcW w:w="2250" w:type="dxa"/>
          </w:tcPr>
          <w:p w:rsidR="00142A95" w:rsidRPr="0003531F" w:rsidRDefault="00142A95" w:rsidP="00142A95">
            <w:pPr>
              <w:spacing w:after="120"/>
              <w:rPr>
                <w:sz w:val="21"/>
                <w:szCs w:val="21"/>
              </w:rPr>
            </w:pPr>
            <w:r w:rsidRPr="0003531F">
              <w:rPr>
                <w:sz w:val="21"/>
                <w:szCs w:val="21"/>
              </w:rPr>
              <w:lastRenderedPageBreak/>
              <w:t>MIS2000</w:t>
            </w:r>
          </w:p>
          <w:p w:rsidR="00142A95" w:rsidRPr="0003531F" w:rsidRDefault="00142A95" w:rsidP="00142A95">
            <w:pPr>
              <w:spacing w:after="120"/>
              <w:rPr>
                <w:sz w:val="21"/>
                <w:szCs w:val="21"/>
              </w:rPr>
            </w:pPr>
            <w:r w:rsidRPr="0003531F">
              <w:rPr>
                <w:sz w:val="21"/>
                <w:szCs w:val="21"/>
              </w:rPr>
              <w:t>State test results</w:t>
            </w:r>
          </w:p>
          <w:p w:rsidR="00142A95" w:rsidRPr="0003531F" w:rsidRDefault="00142A95" w:rsidP="00142A95">
            <w:pPr>
              <w:spacing w:after="120"/>
              <w:rPr>
                <w:sz w:val="21"/>
                <w:szCs w:val="21"/>
              </w:rPr>
            </w:pPr>
            <w:r w:rsidRPr="0003531F">
              <w:rPr>
                <w:sz w:val="21"/>
                <w:szCs w:val="21"/>
              </w:rPr>
              <w:t>WIDA results</w:t>
            </w:r>
          </w:p>
          <w:p w:rsidR="00142A95" w:rsidRPr="0003531F" w:rsidRDefault="00142A95" w:rsidP="00142A95">
            <w:pPr>
              <w:spacing w:after="120"/>
              <w:rPr>
                <w:sz w:val="21"/>
                <w:szCs w:val="21"/>
              </w:rPr>
            </w:pPr>
            <w:r w:rsidRPr="0003531F">
              <w:rPr>
                <w:sz w:val="21"/>
                <w:szCs w:val="21"/>
              </w:rPr>
              <w:t>Benchmark reading assessments (such as Accel</w:t>
            </w:r>
            <w:r w:rsidR="00FF301A">
              <w:rPr>
                <w:sz w:val="21"/>
                <w:szCs w:val="21"/>
              </w:rPr>
              <w:t xml:space="preserve">erated Reading) that are available in </w:t>
            </w:r>
            <w:r w:rsidRPr="0003531F">
              <w:rPr>
                <w:sz w:val="21"/>
                <w:szCs w:val="21"/>
              </w:rPr>
              <w:t>school districts</w:t>
            </w:r>
          </w:p>
          <w:p w:rsidR="008427AB" w:rsidRPr="0003531F" w:rsidRDefault="00142A95" w:rsidP="0003531F">
            <w:pPr>
              <w:spacing w:after="120"/>
              <w:rPr>
                <w:rFonts w:asciiTheme="minorHAnsi" w:hAnsiTheme="minorHAnsi"/>
                <w:color w:val="000000" w:themeColor="text1"/>
                <w:sz w:val="21"/>
                <w:szCs w:val="21"/>
              </w:rPr>
            </w:pPr>
            <w:r w:rsidRPr="0003531F">
              <w:rPr>
                <w:sz w:val="21"/>
                <w:szCs w:val="21"/>
              </w:rPr>
              <w:t>Pre- and Post- reading Lexile levels</w:t>
            </w:r>
          </w:p>
        </w:tc>
        <w:tc>
          <w:tcPr>
            <w:tcW w:w="1800" w:type="dxa"/>
          </w:tcPr>
          <w:p w:rsidR="008427AB" w:rsidRPr="0003531F" w:rsidRDefault="00142A95" w:rsidP="00892FB0">
            <w:pPr>
              <w:spacing w:after="120"/>
              <w:rPr>
                <w:rFonts w:asciiTheme="minorHAnsi" w:hAnsiTheme="minorHAnsi"/>
                <w:sz w:val="21"/>
                <w:szCs w:val="21"/>
              </w:rPr>
            </w:pPr>
            <w:r w:rsidRPr="0003531F">
              <w:rPr>
                <w:sz w:val="21"/>
                <w:szCs w:val="21"/>
              </w:rPr>
              <w:t>Home visitor logs (Common format needs to be developed)</w:t>
            </w:r>
          </w:p>
        </w:tc>
        <w:tc>
          <w:tcPr>
            <w:tcW w:w="2718" w:type="dxa"/>
          </w:tcPr>
          <w:p w:rsidR="00F20AD3" w:rsidRPr="0003531F" w:rsidRDefault="00F20AD3" w:rsidP="008819DF">
            <w:pPr>
              <w:spacing w:after="120"/>
              <w:rPr>
                <w:rFonts w:asciiTheme="minorHAnsi" w:hAnsiTheme="minorHAnsi" w:cs="Arial"/>
                <w:sz w:val="21"/>
                <w:szCs w:val="21"/>
              </w:rPr>
            </w:pPr>
            <w:r w:rsidRPr="0003531F">
              <w:rPr>
                <w:rFonts w:asciiTheme="minorHAnsi" w:hAnsiTheme="minorHAnsi" w:cs="Arial"/>
                <w:sz w:val="21"/>
                <w:szCs w:val="21"/>
              </w:rPr>
              <w:t>Convene a team to establish criteria for the designation of “below proficient” in reading.</w:t>
            </w:r>
          </w:p>
          <w:p w:rsidR="00D66BB0" w:rsidRPr="0003531F" w:rsidRDefault="00D66BB0" w:rsidP="008819DF">
            <w:pPr>
              <w:spacing w:after="120"/>
              <w:rPr>
                <w:rFonts w:asciiTheme="minorHAnsi" w:hAnsiTheme="minorHAnsi" w:cs="Arial"/>
                <w:sz w:val="21"/>
                <w:szCs w:val="21"/>
              </w:rPr>
            </w:pPr>
            <w:r w:rsidRPr="0003531F">
              <w:rPr>
                <w:rFonts w:asciiTheme="minorHAnsi" w:hAnsiTheme="minorHAnsi" w:cs="Arial"/>
                <w:sz w:val="21"/>
                <w:szCs w:val="21"/>
              </w:rPr>
              <w:t>Monitor state testing data to ensure that there is an increase in the percentage of migrant students (identified as “below proficient”) who are exhibiting growth</w:t>
            </w:r>
            <w:r w:rsidR="003B098A" w:rsidRPr="0003531F">
              <w:rPr>
                <w:rFonts w:asciiTheme="minorHAnsi" w:hAnsiTheme="minorHAnsi" w:cs="Arial"/>
                <w:sz w:val="21"/>
                <w:szCs w:val="21"/>
              </w:rPr>
              <w:t xml:space="preserve"> in reading</w:t>
            </w:r>
            <w:r w:rsidRPr="0003531F">
              <w:rPr>
                <w:rFonts w:asciiTheme="minorHAnsi" w:hAnsiTheme="minorHAnsi" w:cs="Arial"/>
                <w:sz w:val="21"/>
                <w:szCs w:val="21"/>
              </w:rPr>
              <w:t>.</w:t>
            </w:r>
          </w:p>
          <w:p w:rsidR="008427AB" w:rsidRPr="0003531F" w:rsidRDefault="00D66BB0" w:rsidP="00D66BB0">
            <w:pPr>
              <w:rPr>
                <w:b/>
                <w:color w:val="0070C0"/>
                <w:sz w:val="21"/>
                <w:szCs w:val="21"/>
              </w:rPr>
            </w:pPr>
            <w:r w:rsidRPr="0003531F">
              <w:rPr>
                <w:rFonts w:asciiTheme="minorHAnsi" w:hAnsiTheme="minorHAnsi" w:cs="Arial"/>
                <w:sz w:val="21"/>
                <w:szCs w:val="21"/>
              </w:rPr>
              <w:t xml:space="preserve">Ensure that standardized reporting forms are developed and used to track </w:t>
            </w:r>
            <w:r w:rsidRPr="0003531F">
              <w:rPr>
                <w:rFonts w:asciiTheme="minorHAnsi" w:hAnsiTheme="minorHAnsi" w:cs="Arial"/>
                <w:sz w:val="21"/>
                <w:szCs w:val="21"/>
              </w:rPr>
              <w:lastRenderedPageBreak/>
              <w:t>services provided and student progress.</w:t>
            </w:r>
          </w:p>
        </w:tc>
      </w:tr>
    </w:tbl>
    <w:p w:rsidR="007A420F" w:rsidRDefault="007A420F" w:rsidP="00EE66B5">
      <w:pPr>
        <w:pStyle w:val="Subtitle"/>
        <w:rPr>
          <w:color w:val="C00000"/>
        </w:rPr>
        <w:sectPr w:rsidR="007A420F" w:rsidSect="000A082A">
          <w:pgSz w:w="15840" w:h="12240" w:orient="landscape"/>
          <w:pgMar w:top="1440" w:right="1440" w:bottom="1440" w:left="1440" w:header="720" w:footer="720" w:gutter="0"/>
          <w:cols w:space="720"/>
          <w:docGrid w:linePitch="360"/>
        </w:sectPr>
      </w:pPr>
    </w:p>
    <w:p w:rsidR="00991738" w:rsidRPr="008A5C76" w:rsidRDefault="00145ECA" w:rsidP="00EE66B5">
      <w:pPr>
        <w:pStyle w:val="Subtitle"/>
        <w:rPr>
          <w:b/>
          <w:color w:val="C00000"/>
        </w:rPr>
      </w:pPr>
      <w:r>
        <w:rPr>
          <w:b/>
          <w:color w:val="C00000"/>
        </w:rPr>
        <w:lastRenderedPageBreak/>
        <w:t xml:space="preserve">Discussion of </w:t>
      </w:r>
      <w:r w:rsidR="003B590B">
        <w:rPr>
          <w:b/>
          <w:color w:val="C00000"/>
        </w:rPr>
        <w:t xml:space="preserve">High </w:t>
      </w:r>
      <w:r>
        <w:rPr>
          <w:b/>
          <w:color w:val="C00000"/>
        </w:rPr>
        <w:t>Priority</w:t>
      </w:r>
      <w:r w:rsidR="00991738" w:rsidRPr="008A5C76">
        <w:rPr>
          <w:b/>
          <w:color w:val="C00000"/>
        </w:rPr>
        <w:t xml:space="preserve"> </w:t>
      </w:r>
      <w:r w:rsidR="00A13F2C" w:rsidRPr="008A5C76">
        <w:rPr>
          <w:b/>
          <w:color w:val="C00000"/>
        </w:rPr>
        <w:t>Improving</w:t>
      </w:r>
      <w:r w:rsidR="003C7351" w:rsidRPr="008A5C76">
        <w:rPr>
          <w:b/>
          <w:color w:val="C00000"/>
        </w:rPr>
        <w:t xml:space="preserve"> </w:t>
      </w:r>
      <w:r w:rsidR="00991738" w:rsidRPr="008A5C76">
        <w:rPr>
          <w:b/>
          <w:color w:val="C00000"/>
        </w:rPr>
        <w:t xml:space="preserve">Reading </w:t>
      </w:r>
      <w:r w:rsidR="00A13F2C" w:rsidRPr="008A5C76">
        <w:rPr>
          <w:b/>
          <w:color w:val="C00000"/>
        </w:rPr>
        <w:t xml:space="preserve">Proficiency </w:t>
      </w:r>
      <w:r w:rsidR="00991738" w:rsidRPr="008A5C76">
        <w:rPr>
          <w:b/>
          <w:color w:val="C00000"/>
        </w:rPr>
        <w:t>Service Delivery Solutions</w:t>
      </w:r>
    </w:p>
    <w:p w:rsidR="00991738" w:rsidRDefault="007A420F" w:rsidP="006E554E">
      <w:pPr>
        <w:rPr>
          <w:rFonts w:asciiTheme="minorHAnsi" w:hAnsiTheme="minorHAnsi"/>
          <w:sz w:val="24"/>
          <w:szCs w:val="24"/>
        </w:rPr>
      </w:pPr>
      <w:r>
        <w:rPr>
          <w:rFonts w:asciiTheme="minorHAnsi" w:hAnsiTheme="minorHAnsi"/>
          <w:sz w:val="24"/>
          <w:szCs w:val="24"/>
        </w:rPr>
        <w:t>The</w:t>
      </w:r>
      <w:r w:rsidR="009B009F">
        <w:rPr>
          <w:rFonts w:asciiTheme="minorHAnsi" w:hAnsiTheme="minorHAnsi"/>
          <w:sz w:val="24"/>
          <w:szCs w:val="24"/>
        </w:rPr>
        <w:t xml:space="preserve"> </w:t>
      </w:r>
      <w:r>
        <w:rPr>
          <w:rFonts w:asciiTheme="minorHAnsi" w:hAnsiTheme="minorHAnsi"/>
          <w:sz w:val="24"/>
          <w:szCs w:val="24"/>
        </w:rPr>
        <w:t>Improving Reading P</w:t>
      </w:r>
      <w:r w:rsidR="00DB50D6">
        <w:rPr>
          <w:rFonts w:asciiTheme="minorHAnsi" w:hAnsiTheme="minorHAnsi"/>
          <w:sz w:val="24"/>
          <w:szCs w:val="24"/>
        </w:rPr>
        <w:t>roficiency</w:t>
      </w:r>
      <w:r w:rsidR="00A13F2C">
        <w:rPr>
          <w:rFonts w:asciiTheme="minorHAnsi" w:hAnsiTheme="minorHAnsi"/>
          <w:sz w:val="24"/>
          <w:szCs w:val="24"/>
        </w:rPr>
        <w:t xml:space="preserve"> </w:t>
      </w:r>
      <w:r w:rsidR="009F4898">
        <w:rPr>
          <w:rFonts w:asciiTheme="minorHAnsi" w:hAnsiTheme="minorHAnsi"/>
          <w:sz w:val="24"/>
          <w:szCs w:val="24"/>
        </w:rPr>
        <w:t>commit</w:t>
      </w:r>
      <w:r w:rsidR="00E83C7B">
        <w:rPr>
          <w:rFonts w:asciiTheme="minorHAnsi" w:hAnsiTheme="minorHAnsi"/>
          <w:sz w:val="24"/>
          <w:szCs w:val="24"/>
        </w:rPr>
        <w:t>t</w:t>
      </w:r>
      <w:r w:rsidR="009F4898">
        <w:rPr>
          <w:rFonts w:asciiTheme="minorHAnsi" w:hAnsiTheme="minorHAnsi"/>
          <w:sz w:val="24"/>
          <w:szCs w:val="24"/>
        </w:rPr>
        <w:t>ee</w:t>
      </w:r>
      <w:r w:rsidR="009B009F">
        <w:rPr>
          <w:rFonts w:asciiTheme="minorHAnsi" w:hAnsiTheme="minorHAnsi"/>
          <w:sz w:val="24"/>
          <w:szCs w:val="24"/>
        </w:rPr>
        <w:t xml:space="preserve"> focused on their top concerns which relate to the need for more strategic and tailored supplementary instructional support for migrant students who have been deemed “below basic” according to state reading and/or local reading assessments.  The data show that these students are often EL</w:t>
      </w:r>
      <w:r w:rsidR="00375D9A">
        <w:rPr>
          <w:rFonts w:asciiTheme="minorHAnsi" w:hAnsiTheme="minorHAnsi"/>
          <w:sz w:val="24"/>
          <w:szCs w:val="24"/>
        </w:rPr>
        <w:t>L</w:t>
      </w:r>
      <w:r w:rsidR="009B009F">
        <w:rPr>
          <w:rFonts w:asciiTheme="minorHAnsi" w:hAnsiTheme="minorHAnsi"/>
          <w:sz w:val="24"/>
          <w:szCs w:val="24"/>
        </w:rPr>
        <w:t xml:space="preserve"> and require data</w:t>
      </w:r>
      <w:r w:rsidR="00DE684F">
        <w:rPr>
          <w:rFonts w:asciiTheme="minorHAnsi" w:hAnsiTheme="minorHAnsi"/>
          <w:sz w:val="24"/>
          <w:szCs w:val="24"/>
        </w:rPr>
        <w:t>-</w:t>
      </w:r>
      <w:r w:rsidR="009B009F">
        <w:rPr>
          <w:rFonts w:asciiTheme="minorHAnsi" w:hAnsiTheme="minorHAnsi"/>
          <w:sz w:val="24"/>
          <w:szCs w:val="24"/>
        </w:rPr>
        <w:t xml:space="preserve">informed differentiated instruction in order to catch up with their grade-level peers. </w:t>
      </w:r>
    </w:p>
    <w:p w:rsidR="009B009F" w:rsidRPr="003C7351" w:rsidRDefault="007A420F" w:rsidP="006E554E">
      <w:pPr>
        <w:rPr>
          <w:rFonts w:asciiTheme="minorHAnsi" w:hAnsiTheme="minorHAnsi"/>
          <w:color w:val="000000" w:themeColor="text1"/>
          <w:sz w:val="24"/>
          <w:szCs w:val="24"/>
        </w:rPr>
      </w:pPr>
      <w:r>
        <w:rPr>
          <w:rFonts w:asciiTheme="minorHAnsi" w:hAnsiTheme="minorHAnsi"/>
          <w:sz w:val="24"/>
          <w:szCs w:val="24"/>
        </w:rPr>
        <w:t>As previously discussed</w:t>
      </w:r>
      <w:r w:rsidR="00D05652">
        <w:rPr>
          <w:rFonts w:asciiTheme="minorHAnsi" w:hAnsiTheme="minorHAnsi"/>
          <w:sz w:val="24"/>
          <w:szCs w:val="24"/>
        </w:rPr>
        <w:t>, t</w:t>
      </w:r>
      <w:r w:rsidR="009B009F">
        <w:rPr>
          <w:rFonts w:asciiTheme="minorHAnsi" w:hAnsiTheme="minorHAnsi"/>
          <w:sz w:val="24"/>
          <w:szCs w:val="24"/>
        </w:rPr>
        <w:t xml:space="preserve">here is still a need to </w:t>
      </w:r>
      <w:r w:rsidR="009B2D78">
        <w:rPr>
          <w:rFonts w:asciiTheme="minorHAnsi" w:hAnsiTheme="minorHAnsi"/>
          <w:sz w:val="24"/>
          <w:szCs w:val="24"/>
        </w:rPr>
        <w:t xml:space="preserve">improve the methods that the </w:t>
      </w:r>
      <w:r w:rsidR="00962BA3">
        <w:rPr>
          <w:rFonts w:asciiTheme="minorHAnsi" w:hAnsiTheme="minorHAnsi"/>
          <w:sz w:val="24"/>
          <w:szCs w:val="24"/>
        </w:rPr>
        <w:t>MS MEP</w:t>
      </w:r>
      <w:r w:rsidR="009B2D78">
        <w:rPr>
          <w:rFonts w:asciiTheme="minorHAnsi" w:hAnsiTheme="minorHAnsi"/>
          <w:sz w:val="24"/>
          <w:szCs w:val="24"/>
        </w:rPr>
        <w:t xml:space="preserve"> is using to determine the language proficiency levels of their students.</w:t>
      </w:r>
      <w:r w:rsidR="00560B16">
        <w:rPr>
          <w:rFonts w:asciiTheme="minorHAnsi" w:hAnsiTheme="minorHAnsi"/>
          <w:sz w:val="24"/>
          <w:szCs w:val="24"/>
        </w:rPr>
        <w:t xml:space="preserve">  The MIS2000 data indicate that </w:t>
      </w:r>
      <w:r w:rsidR="00E74A70">
        <w:rPr>
          <w:rFonts w:asciiTheme="minorHAnsi" w:hAnsiTheme="minorHAnsi"/>
          <w:sz w:val="24"/>
          <w:szCs w:val="24"/>
        </w:rPr>
        <w:t>only 16</w:t>
      </w:r>
      <w:r w:rsidR="00560B16">
        <w:rPr>
          <w:rFonts w:asciiTheme="minorHAnsi" w:hAnsiTheme="minorHAnsi"/>
          <w:sz w:val="24"/>
          <w:szCs w:val="24"/>
        </w:rPr>
        <w:t xml:space="preserve">% </w:t>
      </w:r>
      <w:r w:rsidR="00DE684F">
        <w:rPr>
          <w:rFonts w:asciiTheme="minorHAnsi" w:hAnsiTheme="minorHAnsi"/>
          <w:sz w:val="24"/>
          <w:szCs w:val="24"/>
        </w:rPr>
        <w:t xml:space="preserve">of </w:t>
      </w:r>
      <w:r w:rsidR="00560B16">
        <w:rPr>
          <w:rFonts w:asciiTheme="minorHAnsi" w:hAnsiTheme="minorHAnsi"/>
          <w:sz w:val="24"/>
          <w:szCs w:val="24"/>
        </w:rPr>
        <w:t>migrant students are ELL.  Considering that over 90% of migrant students are Hispanic, it is unlikely th</w:t>
      </w:r>
      <w:r w:rsidR="00E74A70">
        <w:rPr>
          <w:rFonts w:asciiTheme="minorHAnsi" w:hAnsiTheme="minorHAnsi"/>
          <w:sz w:val="24"/>
          <w:szCs w:val="24"/>
        </w:rPr>
        <w:t xml:space="preserve">at the </w:t>
      </w:r>
      <w:r w:rsidR="00DE684F">
        <w:rPr>
          <w:rFonts w:asciiTheme="minorHAnsi" w:hAnsiTheme="minorHAnsi"/>
          <w:sz w:val="24"/>
          <w:szCs w:val="24"/>
        </w:rPr>
        <w:t xml:space="preserve">low </w:t>
      </w:r>
      <w:r w:rsidR="00E74A70">
        <w:rPr>
          <w:rFonts w:asciiTheme="minorHAnsi" w:hAnsiTheme="minorHAnsi"/>
          <w:sz w:val="24"/>
          <w:szCs w:val="24"/>
        </w:rPr>
        <w:t xml:space="preserve">ELL figures are </w:t>
      </w:r>
      <w:r w:rsidR="00DE684F">
        <w:rPr>
          <w:rFonts w:asciiTheme="minorHAnsi" w:hAnsiTheme="minorHAnsi"/>
          <w:sz w:val="24"/>
          <w:szCs w:val="24"/>
        </w:rPr>
        <w:t>accurate</w:t>
      </w:r>
      <w:r w:rsidR="00E74A70">
        <w:rPr>
          <w:rFonts w:asciiTheme="minorHAnsi" w:hAnsiTheme="minorHAnsi"/>
          <w:sz w:val="24"/>
          <w:szCs w:val="24"/>
        </w:rPr>
        <w:t xml:space="preserve">.  </w:t>
      </w:r>
      <w:r w:rsidR="00235D91">
        <w:rPr>
          <w:rFonts w:asciiTheme="minorHAnsi" w:hAnsiTheme="minorHAnsi"/>
          <w:sz w:val="24"/>
          <w:szCs w:val="24"/>
        </w:rPr>
        <w:t>The ideal approach would be</w:t>
      </w:r>
      <w:r w:rsidR="00D05652">
        <w:rPr>
          <w:rFonts w:asciiTheme="minorHAnsi" w:hAnsiTheme="minorHAnsi"/>
          <w:sz w:val="24"/>
          <w:szCs w:val="24"/>
        </w:rPr>
        <w:t xml:space="preserve"> for districts to test all students with a home language other than English with the WIDA </w:t>
      </w:r>
      <w:r w:rsidR="00225F82">
        <w:rPr>
          <w:rFonts w:asciiTheme="minorHAnsi" w:hAnsiTheme="minorHAnsi"/>
          <w:sz w:val="24"/>
          <w:szCs w:val="24"/>
        </w:rPr>
        <w:t xml:space="preserve">(World-Class Instructional Design and Assessment) </w:t>
      </w:r>
      <w:r w:rsidR="00D05652">
        <w:rPr>
          <w:rFonts w:asciiTheme="minorHAnsi" w:hAnsiTheme="minorHAnsi"/>
          <w:sz w:val="24"/>
          <w:szCs w:val="24"/>
        </w:rPr>
        <w:t>language proficiency test</w:t>
      </w:r>
      <w:r w:rsidR="00235D91">
        <w:rPr>
          <w:rFonts w:asciiTheme="minorHAnsi" w:hAnsiTheme="minorHAnsi"/>
          <w:sz w:val="24"/>
          <w:szCs w:val="24"/>
        </w:rPr>
        <w:t xml:space="preserve"> and enter their status accurately</w:t>
      </w:r>
      <w:r w:rsidR="00D05652">
        <w:rPr>
          <w:rFonts w:asciiTheme="minorHAnsi" w:hAnsiTheme="minorHAnsi"/>
          <w:sz w:val="24"/>
          <w:szCs w:val="24"/>
        </w:rPr>
        <w:t xml:space="preserve"> and in a timely manner on MSIS.  Unfortunately, this ideal is only sometimes achieved and the </w:t>
      </w:r>
      <w:r w:rsidR="00962BA3">
        <w:rPr>
          <w:rFonts w:asciiTheme="minorHAnsi" w:hAnsiTheme="minorHAnsi"/>
          <w:sz w:val="24"/>
          <w:szCs w:val="24"/>
        </w:rPr>
        <w:t>MS MEP</w:t>
      </w:r>
      <w:r w:rsidR="00D05652">
        <w:rPr>
          <w:rFonts w:asciiTheme="minorHAnsi" w:hAnsiTheme="minorHAnsi"/>
          <w:sz w:val="24"/>
          <w:szCs w:val="24"/>
        </w:rPr>
        <w:t xml:space="preserve"> often finds itself in the uncomfortable position of relying on non-standard determinations of a migrant student’s abilities and needs.</w:t>
      </w:r>
    </w:p>
    <w:p w:rsidR="00560B16" w:rsidRDefault="00560B16" w:rsidP="006E554E">
      <w:pPr>
        <w:rPr>
          <w:rFonts w:asciiTheme="minorHAnsi" w:hAnsiTheme="minorHAnsi"/>
          <w:sz w:val="24"/>
          <w:szCs w:val="24"/>
        </w:rPr>
      </w:pPr>
      <w:r>
        <w:rPr>
          <w:rFonts w:asciiTheme="minorHAnsi" w:hAnsiTheme="minorHAnsi"/>
          <w:sz w:val="24"/>
          <w:szCs w:val="24"/>
        </w:rPr>
        <w:t xml:space="preserve">The primary recommendations for </w:t>
      </w:r>
      <w:r w:rsidR="00F81A31">
        <w:rPr>
          <w:rFonts w:asciiTheme="minorHAnsi" w:hAnsiTheme="minorHAnsi"/>
          <w:sz w:val="24"/>
          <w:szCs w:val="24"/>
        </w:rPr>
        <w:t xml:space="preserve">program improvement fall into three principal categories: 1) </w:t>
      </w:r>
      <w:r w:rsidR="00225F82">
        <w:rPr>
          <w:rFonts w:asciiTheme="minorHAnsi" w:hAnsiTheme="minorHAnsi"/>
          <w:sz w:val="24"/>
          <w:szCs w:val="24"/>
        </w:rPr>
        <w:t>D</w:t>
      </w:r>
      <w:r w:rsidR="00F81A31">
        <w:rPr>
          <w:rFonts w:asciiTheme="minorHAnsi" w:hAnsiTheme="minorHAnsi"/>
          <w:sz w:val="24"/>
          <w:szCs w:val="24"/>
        </w:rPr>
        <w:t>evelop supplementary after</w:t>
      </w:r>
      <w:r w:rsidR="00225F82">
        <w:rPr>
          <w:rFonts w:asciiTheme="minorHAnsi" w:hAnsiTheme="minorHAnsi"/>
          <w:sz w:val="24"/>
          <w:szCs w:val="24"/>
        </w:rPr>
        <w:t>-</w:t>
      </w:r>
      <w:r w:rsidR="00F81A31">
        <w:rPr>
          <w:rFonts w:asciiTheme="minorHAnsi" w:hAnsiTheme="minorHAnsi"/>
          <w:sz w:val="24"/>
          <w:szCs w:val="24"/>
        </w:rPr>
        <w:t>school, home</w:t>
      </w:r>
      <w:r w:rsidR="00D93F59">
        <w:rPr>
          <w:rFonts w:asciiTheme="minorHAnsi" w:hAnsiTheme="minorHAnsi"/>
          <w:sz w:val="24"/>
          <w:szCs w:val="24"/>
        </w:rPr>
        <w:t>-</w:t>
      </w:r>
      <w:r w:rsidR="00F81A31">
        <w:rPr>
          <w:rFonts w:asciiTheme="minorHAnsi" w:hAnsiTheme="minorHAnsi"/>
          <w:sz w:val="24"/>
          <w:szCs w:val="24"/>
        </w:rPr>
        <w:t>based and summer instructional programs and services that provide one-on-one instruction for students who are reading below grade level</w:t>
      </w:r>
      <w:r w:rsidR="00225F82">
        <w:rPr>
          <w:rFonts w:asciiTheme="minorHAnsi" w:hAnsiTheme="minorHAnsi"/>
          <w:sz w:val="24"/>
          <w:szCs w:val="24"/>
        </w:rPr>
        <w:t>.</w:t>
      </w:r>
      <w:r w:rsidR="00F81A31">
        <w:rPr>
          <w:rFonts w:asciiTheme="minorHAnsi" w:hAnsiTheme="minorHAnsi"/>
          <w:sz w:val="24"/>
          <w:szCs w:val="24"/>
        </w:rPr>
        <w:t xml:space="preserve"> 2) </w:t>
      </w:r>
      <w:r w:rsidR="00225F82">
        <w:rPr>
          <w:rFonts w:asciiTheme="minorHAnsi" w:hAnsiTheme="minorHAnsi"/>
          <w:sz w:val="24"/>
          <w:szCs w:val="24"/>
        </w:rPr>
        <w:t>E</w:t>
      </w:r>
      <w:r w:rsidR="00F81A31">
        <w:rPr>
          <w:rFonts w:asciiTheme="minorHAnsi" w:hAnsiTheme="minorHAnsi"/>
          <w:sz w:val="24"/>
          <w:szCs w:val="24"/>
        </w:rPr>
        <w:t>nlist the help</w:t>
      </w:r>
      <w:r w:rsidR="006A3915">
        <w:rPr>
          <w:rFonts w:asciiTheme="minorHAnsi" w:hAnsiTheme="minorHAnsi"/>
          <w:sz w:val="24"/>
          <w:szCs w:val="24"/>
        </w:rPr>
        <w:t>/advice</w:t>
      </w:r>
      <w:r w:rsidR="00F81A31">
        <w:rPr>
          <w:rFonts w:asciiTheme="minorHAnsi" w:hAnsiTheme="minorHAnsi"/>
          <w:sz w:val="24"/>
          <w:szCs w:val="24"/>
        </w:rPr>
        <w:t xml:space="preserve"> of instructors who are trained in </w:t>
      </w:r>
      <w:r w:rsidR="00790A50">
        <w:rPr>
          <w:rFonts w:asciiTheme="minorHAnsi" w:hAnsiTheme="minorHAnsi"/>
          <w:sz w:val="24"/>
          <w:szCs w:val="24"/>
        </w:rPr>
        <w:t>ESL</w:t>
      </w:r>
      <w:r w:rsidR="00F81A31">
        <w:rPr>
          <w:rFonts w:asciiTheme="minorHAnsi" w:hAnsiTheme="minorHAnsi"/>
          <w:sz w:val="24"/>
          <w:szCs w:val="24"/>
        </w:rPr>
        <w:t xml:space="preserve"> methodology</w:t>
      </w:r>
      <w:r w:rsidR="00225F82">
        <w:rPr>
          <w:rFonts w:asciiTheme="minorHAnsi" w:hAnsiTheme="minorHAnsi"/>
          <w:sz w:val="24"/>
          <w:szCs w:val="24"/>
        </w:rPr>
        <w:t>.</w:t>
      </w:r>
      <w:r w:rsidR="00F81A31">
        <w:rPr>
          <w:rFonts w:asciiTheme="minorHAnsi" w:hAnsiTheme="minorHAnsi"/>
          <w:sz w:val="24"/>
          <w:szCs w:val="24"/>
        </w:rPr>
        <w:t xml:space="preserve"> 3) </w:t>
      </w:r>
      <w:r w:rsidR="00225F82">
        <w:rPr>
          <w:rFonts w:asciiTheme="minorHAnsi" w:hAnsiTheme="minorHAnsi"/>
          <w:sz w:val="24"/>
          <w:szCs w:val="24"/>
        </w:rPr>
        <w:t>D</w:t>
      </w:r>
      <w:r w:rsidR="00F81A31">
        <w:rPr>
          <w:rFonts w:asciiTheme="minorHAnsi" w:hAnsiTheme="minorHAnsi"/>
          <w:sz w:val="24"/>
          <w:szCs w:val="24"/>
        </w:rPr>
        <w:t>evelop home</w:t>
      </w:r>
      <w:r w:rsidR="003634AB">
        <w:rPr>
          <w:rFonts w:asciiTheme="minorHAnsi" w:hAnsiTheme="minorHAnsi"/>
          <w:sz w:val="24"/>
          <w:szCs w:val="24"/>
        </w:rPr>
        <w:t>-</w:t>
      </w:r>
      <w:r w:rsidR="00F81A31">
        <w:rPr>
          <w:rFonts w:asciiTheme="minorHAnsi" w:hAnsiTheme="minorHAnsi"/>
          <w:sz w:val="24"/>
          <w:szCs w:val="24"/>
        </w:rPr>
        <w:t xml:space="preserve">based instruction for both parents and students </w:t>
      </w:r>
      <w:r w:rsidR="00225F82">
        <w:rPr>
          <w:rFonts w:asciiTheme="minorHAnsi" w:hAnsiTheme="minorHAnsi"/>
          <w:sz w:val="24"/>
          <w:szCs w:val="24"/>
        </w:rPr>
        <w:t xml:space="preserve">that facilitates </w:t>
      </w:r>
      <w:r w:rsidR="00F81A31">
        <w:rPr>
          <w:rFonts w:asciiTheme="minorHAnsi" w:hAnsiTheme="minorHAnsi"/>
          <w:sz w:val="24"/>
          <w:szCs w:val="24"/>
        </w:rPr>
        <w:t>engage</w:t>
      </w:r>
      <w:r w:rsidR="00225F82">
        <w:rPr>
          <w:rFonts w:asciiTheme="minorHAnsi" w:hAnsiTheme="minorHAnsi"/>
          <w:sz w:val="24"/>
          <w:szCs w:val="24"/>
        </w:rPr>
        <w:t>ment</w:t>
      </w:r>
      <w:r w:rsidR="00F81A31">
        <w:rPr>
          <w:rFonts w:asciiTheme="minorHAnsi" w:hAnsiTheme="minorHAnsi"/>
          <w:sz w:val="24"/>
          <w:szCs w:val="24"/>
        </w:rPr>
        <w:t xml:space="preserve"> in literacy activities.</w:t>
      </w:r>
      <w:r w:rsidR="005940DD">
        <w:rPr>
          <w:rFonts w:asciiTheme="minorHAnsi" w:hAnsiTheme="minorHAnsi"/>
          <w:sz w:val="24"/>
          <w:szCs w:val="24"/>
        </w:rPr>
        <w:t xml:space="preserve">  Maintaining open lines of communication with migrant parents helps MS MEP staff to more quickly identify which students are most in need and to enlist active family participation in any services that have been recommended.</w:t>
      </w:r>
    </w:p>
    <w:p w:rsidR="00F74B91" w:rsidRDefault="00F74B91" w:rsidP="006E554E">
      <w:pPr>
        <w:rPr>
          <w:rFonts w:asciiTheme="minorHAnsi" w:hAnsiTheme="minorHAnsi"/>
          <w:sz w:val="24"/>
          <w:szCs w:val="24"/>
        </w:rPr>
      </w:pPr>
      <w:r>
        <w:rPr>
          <w:rFonts w:asciiTheme="minorHAnsi" w:hAnsiTheme="minorHAnsi"/>
          <w:sz w:val="24"/>
          <w:szCs w:val="24"/>
        </w:rPr>
        <w:t xml:space="preserve">The </w:t>
      </w:r>
      <w:r w:rsidR="00962BA3">
        <w:rPr>
          <w:rFonts w:asciiTheme="minorHAnsi" w:hAnsiTheme="minorHAnsi"/>
          <w:sz w:val="24"/>
          <w:szCs w:val="24"/>
        </w:rPr>
        <w:t>MS MEP</w:t>
      </w:r>
      <w:r>
        <w:rPr>
          <w:rFonts w:asciiTheme="minorHAnsi" w:hAnsiTheme="minorHAnsi"/>
          <w:sz w:val="24"/>
          <w:szCs w:val="24"/>
        </w:rPr>
        <w:t xml:space="preserve"> has increased its provision of instructional services to its students in recent years</w:t>
      </w:r>
      <w:r w:rsidR="00375D9A">
        <w:rPr>
          <w:rFonts w:asciiTheme="minorHAnsi" w:hAnsiTheme="minorHAnsi"/>
          <w:sz w:val="24"/>
          <w:szCs w:val="24"/>
        </w:rPr>
        <w:t xml:space="preserve"> through such promising programming</w:t>
      </w:r>
      <w:r>
        <w:rPr>
          <w:rFonts w:asciiTheme="minorHAnsi" w:hAnsiTheme="minorHAnsi"/>
          <w:sz w:val="24"/>
          <w:szCs w:val="24"/>
        </w:rPr>
        <w:t xml:space="preserve"> as their project-based summer school that focuses on literacy development and community </w:t>
      </w:r>
      <w:r w:rsidR="00375D9A">
        <w:rPr>
          <w:rFonts w:asciiTheme="minorHAnsi" w:hAnsiTheme="minorHAnsi"/>
          <w:sz w:val="24"/>
          <w:szCs w:val="24"/>
        </w:rPr>
        <w:t xml:space="preserve">engagement.  </w:t>
      </w:r>
      <w:r w:rsidR="00225F82">
        <w:rPr>
          <w:rFonts w:asciiTheme="minorHAnsi" w:hAnsiTheme="minorHAnsi"/>
          <w:sz w:val="24"/>
          <w:szCs w:val="24"/>
        </w:rPr>
        <w:t>It has</w:t>
      </w:r>
      <w:r w:rsidR="008E26CC">
        <w:rPr>
          <w:rFonts w:asciiTheme="minorHAnsi" w:hAnsiTheme="minorHAnsi"/>
          <w:sz w:val="24"/>
          <w:szCs w:val="24"/>
        </w:rPr>
        <w:t xml:space="preserve"> attempted to partner with various organizations to sponsor programs such as leadership training for their secondary students.  The </w:t>
      </w:r>
      <w:r w:rsidR="00962BA3">
        <w:rPr>
          <w:rFonts w:asciiTheme="minorHAnsi" w:hAnsiTheme="minorHAnsi"/>
          <w:sz w:val="24"/>
          <w:szCs w:val="24"/>
        </w:rPr>
        <w:t>MS MEP</w:t>
      </w:r>
      <w:r w:rsidR="008E26CC">
        <w:rPr>
          <w:rFonts w:asciiTheme="minorHAnsi" w:hAnsiTheme="minorHAnsi"/>
          <w:sz w:val="24"/>
          <w:szCs w:val="24"/>
        </w:rPr>
        <w:t xml:space="preserve"> has also increased its use of intermittent staff to provide instructional support for migrant students in low incidence areas of the state.</w:t>
      </w:r>
      <w:r>
        <w:rPr>
          <w:rFonts w:asciiTheme="minorHAnsi" w:hAnsiTheme="minorHAnsi"/>
          <w:sz w:val="24"/>
          <w:szCs w:val="24"/>
        </w:rPr>
        <w:t xml:space="preserve"> </w:t>
      </w:r>
    </w:p>
    <w:p w:rsidR="003C7351" w:rsidRDefault="003C7351">
      <w:pPr>
        <w:rPr>
          <w:rFonts w:asciiTheme="minorHAnsi" w:hAnsiTheme="minorHAnsi"/>
          <w:b/>
          <w:color w:val="943634" w:themeColor="accent2" w:themeShade="BF"/>
          <w:sz w:val="28"/>
          <w:szCs w:val="28"/>
        </w:rPr>
      </w:pPr>
      <w:r>
        <w:rPr>
          <w:rFonts w:asciiTheme="minorHAnsi" w:hAnsiTheme="minorHAnsi"/>
          <w:b/>
          <w:color w:val="943634" w:themeColor="accent2" w:themeShade="BF"/>
          <w:sz w:val="28"/>
          <w:szCs w:val="28"/>
        </w:rPr>
        <w:br w:type="page"/>
      </w:r>
    </w:p>
    <w:p w:rsidR="00EE66B5" w:rsidRPr="00B6719D" w:rsidRDefault="00EE66B5" w:rsidP="00EE66B5">
      <w:pPr>
        <w:pStyle w:val="Heading2"/>
        <w:rPr>
          <w:color w:val="C00000"/>
          <w:sz w:val="28"/>
          <w:szCs w:val="28"/>
        </w:rPr>
      </w:pPr>
      <w:r w:rsidRPr="00B6719D">
        <w:rPr>
          <w:color w:val="C00000"/>
          <w:sz w:val="28"/>
          <w:szCs w:val="28"/>
        </w:rPr>
        <w:lastRenderedPageBreak/>
        <w:t>Improving Math Proficiency</w:t>
      </w:r>
    </w:p>
    <w:p w:rsidR="00EE66B5" w:rsidRPr="00EE66B5" w:rsidRDefault="00EE66B5" w:rsidP="00EE66B5">
      <w:pPr>
        <w:spacing w:after="0"/>
      </w:pPr>
    </w:p>
    <w:p w:rsidR="002F4898" w:rsidRPr="002D0549" w:rsidRDefault="002F4898" w:rsidP="002F4898">
      <w:pPr>
        <w:rPr>
          <w:rFonts w:asciiTheme="minorHAnsi" w:hAnsiTheme="minorHAnsi"/>
          <w:sz w:val="24"/>
          <w:szCs w:val="24"/>
        </w:rPr>
      </w:pPr>
      <w:r w:rsidRPr="000B6C2D">
        <w:rPr>
          <w:sz w:val="24"/>
          <w:szCs w:val="24"/>
        </w:rPr>
        <w:t xml:space="preserve">Table </w:t>
      </w:r>
      <w:r>
        <w:rPr>
          <w:sz w:val="24"/>
          <w:szCs w:val="24"/>
        </w:rPr>
        <w:t>5</w:t>
      </w:r>
      <w:r w:rsidRPr="000B6C2D">
        <w:rPr>
          <w:sz w:val="24"/>
          <w:szCs w:val="24"/>
        </w:rPr>
        <w:t xml:space="preserve"> contains the improving math proficiency concern statements along with the data that </w:t>
      </w:r>
      <w:r>
        <w:rPr>
          <w:sz w:val="24"/>
          <w:szCs w:val="24"/>
        </w:rPr>
        <w:t>may or may not validate</w:t>
      </w:r>
      <w:r w:rsidRPr="000B6C2D">
        <w:rPr>
          <w:sz w:val="24"/>
          <w:szCs w:val="24"/>
        </w:rPr>
        <w:t xml:space="preserve"> the conce</w:t>
      </w:r>
      <w:r>
        <w:rPr>
          <w:sz w:val="24"/>
          <w:szCs w:val="24"/>
        </w:rPr>
        <w:t xml:space="preserve">rns.  </w:t>
      </w:r>
      <w:r>
        <w:rPr>
          <w:rFonts w:asciiTheme="minorHAnsi" w:hAnsiTheme="minorHAnsi"/>
          <w:sz w:val="24"/>
          <w:szCs w:val="24"/>
        </w:rPr>
        <w:t>Please see the “Discussion of Improving Math Proficiency Se</w:t>
      </w:r>
      <w:r w:rsidR="00BB55E4">
        <w:rPr>
          <w:rFonts w:asciiTheme="minorHAnsi" w:hAnsiTheme="minorHAnsi"/>
          <w:sz w:val="24"/>
          <w:szCs w:val="24"/>
        </w:rPr>
        <w:t>rvice Delivery Solutions” (p. 15</w:t>
      </w:r>
      <w:r>
        <w:rPr>
          <w:rFonts w:asciiTheme="minorHAnsi" w:hAnsiTheme="minorHAnsi"/>
          <w:sz w:val="24"/>
          <w:szCs w:val="24"/>
        </w:rPr>
        <w:t xml:space="preserve">) for an </w:t>
      </w:r>
      <w:r w:rsidR="00E16281">
        <w:rPr>
          <w:rFonts w:asciiTheme="minorHAnsi" w:hAnsiTheme="minorHAnsi"/>
          <w:sz w:val="24"/>
          <w:szCs w:val="24"/>
        </w:rPr>
        <w:t>explanation of how this data was</w:t>
      </w:r>
      <w:r>
        <w:rPr>
          <w:rFonts w:asciiTheme="minorHAnsi" w:hAnsiTheme="minorHAnsi"/>
          <w:sz w:val="24"/>
          <w:szCs w:val="24"/>
        </w:rPr>
        <w:t xml:space="preserve"> incorporated into the team’s decision-making. </w:t>
      </w:r>
    </w:p>
    <w:p w:rsidR="00246FFF" w:rsidRPr="00246FFF" w:rsidRDefault="00246FFF" w:rsidP="0086250B">
      <w:pPr>
        <w:spacing w:after="60"/>
        <w:jc w:val="center"/>
        <w:rPr>
          <w:rFonts w:asciiTheme="minorHAnsi" w:hAnsiTheme="minorHAnsi"/>
          <w:sz w:val="24"/>
          <w:szCs w:val="24"/>
        </w:rPr>
      </w:pPr>
      <w:r w:rsidRPr="00225F82">
        <w:rPr>
          <w:rFonts w:asciiTheme="minorHAnsi" w:hAnsiTheme="minorHAnsi"/>
          <w:sz w:val="24"/>
          <w:szCs w:val="24"/>
          <w:u w:val="single"/>
        </w:rPr>
        <w:t>Table</w:t>
      </w:r>
      <w:r w:rsidR="003D5DDF" w:rsidRPr="00225F82">
        <w:rPr>
          <w:rFonts w:asciiTheme="minorHAnsi" w:hAnsiTheme="minorHAnsi"/>
          <w:sz w:val="24"/>
          <w:szCs w:val="24"/>
          <w:u w:val="single"/>
        </w:rPr>
        <w:t xml:space="preserve"> 5</w:t>
      </w:r>
      <w:r w:rsidR="00126FDC">
        <w:rPr>
          <w:rFonts w:asciiTheme="minorHAnsi" w:hAnsiTheme="minorHAnsi"/>
          <w:sz w:val="24"/>
          <w:szCs w:val="24"/>
        </w:rPr>
        <w:t>:</w:t>
      </w:r>
      <w:r>
        <w:rPr>
          <w:rFonts w:asciiTheme="minorHAnsi" w:hAnsiTheme="minorHAnsi"/>
          <w:sz w:val="24"/>
          <w:szCs w:val="24"/>
        </w:rPr>
        <w:t xml:space="preserve"> </w:t>
      </w:r>
      <w:r w:rsidR="00A13F2C">
        <w:rPr>
          <w:rFonts w:asciiTheme="minorHAnsi" w:hAnsiTheme="minorHAnsi"/>
          <w:sz w:val="24"/>
          <w:szCs w:val="24"/>
        </w:rPr>
        <w:t xml:space="preserve">Improving Math Proficiency </w:t>
      </w:r>
      <w:r>
        <w:rPr>
          <w:rFonts w:asciiTheme="minorHAnsi" w:hAnsiTheme="minorHAnsi"/>
          <w:sz w:val="24"/>
          <w:szCs w:val="24"/>
        </w:rPr>
        <w:t>Concern Statements and Supporting Data</w:t>
      </w:r>
    </w:p>
    <w:tbl>
      <w:tblPr>
        <w:tblStyle w:val="TableGrid"/>
        <w:tblW w:w="0" w:type="auto"/>
        <w:tblLook w:val="04A0" w:firstRow="1" w:lastRow="0" w:firstColumn="1" w:lastColumn="0" w:noHBand="0" w:noVBand="1"/>
      </w:tblPr>
      <w:tblGrid>
        <w:gridCol w:w="3012"/>
        <w:gridCol w:w="6338"/>
      </w:tblGrid>
      <w:tr w:rsidR="003C7351" w:rsidTr="006543C2">
        <w:tc>
          <w:tcPr>
            <w:tcW w:w="3078" w:type="dxa"/>
          </w:tcPr>
          <w:p w:rsidR="003C7351" w:rsidRDefault="003C7351" w:rsidP="0063091A">
            <w:pPr>
              <w:spacing w:before="120"/>
              <w:jc w:val="center"/>
              <w:rPr>
                <w:rFonts w:asciiTheme="minorHAnsi" w:hAnsiTheme="minorHAnsi"/>
              </w:rPr>
            </w:pPr>
            <w:r w:rsidRPr="0045762D">
              <w:rPr>
                <w:rFonts w:asciiTheme="minorHAnsi" w:hAnsiTheme="minorHAnsi"/>
                <w:b/>
              </w:rPr>
              <w:t>Concern Statement</w:t>
            </w:r>
            <w:r>
              <w:rPr>
                <w:rFonts w:asciiTheme="minorHAnsi" w:hAnsiTheme="minorHAnsi"/>
                <w:b/>
              </w:rPr>
              <w:t>s</w:t>
            </w:r>
          </w:p>
        </w:tc>
        <w:tc>
          <w:tcPr>
            <w:tcW w:w="6498" w:type="dxa"/>
          </w:tcPr>
          <w:p w:rsidR="003C7351" w:rsidRDefault="003C7351" w:rsidP="0063091A">
            <w:pPr>
              <w:spacing w:before="120"/>
              <w:jc w:val="center"/>
              <w:rPr>
                <w:rFonts w:asciiTheme="minorHAnsi" w:hAnsiTheme="minorHAnsi"/>
              </w:rPr>
            </w:pPr>
            <w:r w:rsidRPr="0045762D">
              <w:rPr>
                <w:rFonts w:asciiTheme="minorHAnsi" w:hAnsiTheme="minorHAnsi"/>
                <w:b/>
              </w:rPr>
              <w:t>Supporting Data</w:t>
            </w:r>
          </w:p>
        </w:tc>
      </w:tr>
      <w:tr w:rsidR="006543C2" w:rsidTr="006543C2">
        <w:tc>
          <w:tcPr>
            <w:tcW w:w="3078" w:type="dxa"/>
          </w:tcPr>
          <w:p w:rsidR="006543C2" w:rsidRPr="00B6719D" w:rsidRDefault="006543C2" w:rsidP="0086250B">
            <w:pPr>
              <w:spacing w:before="60" w:after="120"/>
              <w:rPr>
                <w:rFonts w:asciiTheme="minorHAnsi" w:hAnsiTheme="minorHAnsi"/>
              </w:rPr>
            </w:pPr>
            <w:r w:rsidRPr="00B6719D">
              <w:rPr>
                <w:rFonts w:asciiTheme="minorHAnsi" w:hAnsiTheme="minorHAnsi"/>
              </w:rPr>
              <w:t>Migrant students face inequalities in service provision across regions and districts.</w:t>
            </w:r>
          </w:p>
          <w:p w:rsidR="006543C2" w:rsidRPr="00B6719D" w:rsidRDefault="006543C2" w:rsidP="006543C2">
            <w:pPr>
              <w:rPr>
                <w:rFonts w:asciiTheme="minorHAnsi" w:hAnsiTheme="minorHAnsi"/>
              </w:rPr>
            </w:pPr>
            <w:r w:rsidRPr="00B6719D">
              <w:rPr>
                <w:rFonts w:asciiTheme="minorHAnsi" w:hAnsiTheme="minorHAnsi"/>
              </w:rPr>
              <w:t>(Access to Services)</w:t>
            </w:r>
          </w:p>
        </w:tc>
        <w:tc>
          <w:tcPr>
            <w:tcW w:w="6498" w:type="dxa"/>
          </w:tcPr>
          <w:p w:rsidR="006543C2" w:rsidRDefault="00CB2EEC" w:rsidP="0086250B">
            <w:pPr>
              <w:pStyle w:val="ListParagraph"/>
              <w:numPr>
                <w:ilvl w:val="0"/>
                <w:numId w:val="25"/>
              </w:numPr>
              <w:tabs>
                <w:tab w:val="left" w:pos="3909"/>
              </w:tabs>
              <w:spacing w:before="60"/>
            </w:pPr>
            <w:r w:rsidRPr="00B6719D">
              <w:t>75% of recruiters/advocates strongly agreed that migrant students in some areas of Mississippi have more access to migrant</w:t>
            </w:r>
            <w:r w:rsidR="00225F82">
              <w:t>-</w:t>
            </w:r>
            <w:r w:rsidRPr="00B6719D">
              <w:t>funded services than other areas of the state.</w:t>
            </w:r>
          </w:p>
          <w:p w:rsidR="00E16281" w:rsidRPr="0058347D" w:rsidRDefault="00E16281" w:rsidP="00E16281">
            <w:pPr>
              <w:tabs>
                <w:tab w:val="left" w:pos="3909"/>
              </w:tabs>
              <w:spacing w:before="60"/>
            </w:pPr>
          </w:p>
        </w:tc>
      </w:tr>
      <w:tr w:rsidR="006543C2" w:rsidTr="00EB2C1F">
        <w:trPr>
          <w:trHeight w:val="3725"/>
        </w:trPr>
        <w:tc>
          <w:tcPr>
            <w:tcW w:w="3078" w:type="dxa"/>
          </w:tcPr>
          <w:p w:rsidR="009D1AEC" w:rsidRPr="00B6719D" w:rsidRDefault="009D1AEC" w:rsidP="0086250B">
            <w:pPr>
              <w:spacing w:before="60" w:after="120"/>
              <w:ind w:left="86"/>
              <w:rPr>
                <w:rFonts w:cs="Arial"/>
              </w:rPr>
            </w:pPr>
            <w:r w:rsidRPr="00B6719D">
              <w:rPr>
                <w:rFonts w:cs="Arial"/>
              </w:rPr>
              <w:t xml:space="preserve">Migrant students’ intermittent English language support interferes with the development of their mathematical skills. </w:t>
            </w:r>
          </w:p>
          <w:p w:rsidR="006543C2" w:rsidRPr="00B6719D" w:rsidRDefault="003C7351" w:rsidP="00225F82">
            <w:pPr>
              <w:spacing w:after="120"/>
              <w:ind w:left="90"/>
              <w:rPr>
                <w:rFonts w:asciiTheme="minorHAnsi" w:hAnsiTheme="minorHAnsi"/>
              </w:rPr>
            </w:pPr>
            <w:r w:rsidRPr="00B6719D">
              <w:rPr>
                <w:rFonts w:cs="Arial"/>
              </w:rPr>
              <w:t>(English language d</w:t>
            </w:r>
            <w:r w:rsidR="009D1AEC" w:rsidRPr="00B6719D">
              <w:rPr>
                <w:rFonts w:cs="Arial"/>
              </w:rPr>
              <w:t>evelopment)</w:t>
            </w:r>
          </w:p>
        </w:tc>
        <w:tc>
          <w:tcPr>
            <w:tcW w:w="6498" w:type="dxa"/>
          </w:tcPr>
          <w:p w:rsidR="00E40727" w:rsidRPr="00B6719D" w:rsidRDefault="00E40727" w:rsidP="0086250B">
            <w:pPr>
              <w:spacing w:before="60" w:after="120"/>
              <w:rPr>
                <w:rFonts w:asciiTheme="minorHAnsi" w:hAnsiTheme="minorHAnsi"/>
              </w:rPr>
            </w:pPr>
            <w:r w:rsidRPr="00B6719D">
              <w:rPr>
                <w:rFonts w:asciiTheme="minorHAnsi" w:hAnsiTheme="minorHAnsi"/>
              </w:rPr>
              <w:t xml:space="preserve">MIS2000 </w:t>
            </w:r>
          </w:p>
          <w:p w:rsidR="00E40727" w:rsidRPr="00B6719D" w:rsidRDefault="00E40727" w:rsidP="00E40727">
            <w:pPr>
              <w:rPr>
                <w:rFonts w:asciiTheme="minorHAnsi" w:hAnsiTheme="minorHAnsi"/>
              </w:rPr>
            </w:pPr>
            <w:r w:rsidRPr="00B6719D">
              <w:rPr>
                <w:rFonts w:asciiTheme="minorHAnsi" w:hAnsiTheme="minorHAnsi"/>
              </w:rPr>
              <w:t>In 2011-12:</w:t>
            </w:r>
          </w:p>
          <w:p w:rsidR="00E40727" w:rsidRPr="00B6719D" w:rsidRDefault="00E40727" w:rsidP="00732955">
            <w:pPr>
              <w:pStyle w:val="ListParagraph"/>
              <w:numPr>
                <w:ilvl w:val="0"/>
                <w:numId w:val="24"/>
              </w:numPr>
            </w:pPr>
            <w:r w:rsidRPr="00B6719D">
              <w:t>7% of migrant students attended MEP-funded after school program</w:t>
            </w:r>
            <w:r w:rsidR="00225F82">
              <w:t>s</w:t>
            </w:r>
            <w:r w:rsidR="00D93F59" w:rsidRPr="00B6719D">
              <w:t>.</w:t>
            </w:r>
          </w:p>
          <w:p w:rsidR="00E40727" w:rsidRPr="00B6719D" w:rsidRDefault="00E40727" w:rsidP="00732955">
            <w:pPr>
              <w:pStyle w:val="ListParagraph"/>
              <w:numPr>
                <w:ilvl w:val="0"/>
                <w:numId w:val="24"/>
              </w:numPr>
              <w:spacing w:after="120"/>
            </w:pPr>
            <w:r w:rsidRPr="00B6719D">
              <w:t>15% of migrant students attended MEP-funded summer program</w:t>
            </w:r>
            <w:r w:rsidR="00225F82">
              <w:t>s</w:t>
            </w:r>
            <w:r w:rsidR="00D93F59" w:rsidRPr="00B6719D">
              <w:t>.</w:t>
            </w:r>
          </w:p>
          <w:p w:rsidR="00E40727" w:rsidRPr="00B6719D" w:rsidRDefault="00D93F59" w:rsidP="003C7351">
            <w:pPr>
              <w:spacing w:after="120"/>
              <w:rPr>
                <w:rFonts w:asciiTheme="minorHAnsi" w:hAnsiTheme="minorHAnsi"/>
              </w:rPr>
            </w:pPr>
            <w:r w:rsidRPr="00B6719D">
              <w:rPr>
                <w:rFonts w:asciiTheme="minorHAnsi" w:hAnsiTheme="minorHAnsi"/>
              </w:rPr>
              <w:t>MCT2 Math</w:t>
            </w:r>
            <w:r w:rsidR="00E40727" w:rsidRPr="00B6719D">
              <w:rPr>
                <w:rFonts w:asciiTheme="minorHAnsi" w:hAnsiTheme="minorHAnsi"/>
              </w:rPr>
              <w:t xml:space="preserve"> results for 2011-12 show an average 15 point gap between migrants and non-migrants scoring proficient or advanced in grades 3–8.</w:t>
            </w:r>
          </w:p>
          <w:p w:rsidR="00F16DBC" w:rsidRPr="00F16DBC" w:rsidRDefault="00225F82" w:rsidP="0086250B">
            <w:pPr>
              <w:pStyle w:val="ListParagraph"/>
              <w:ind w:left="702" w:hanging="360"/>
              <w:rPr>
                <w:sz w:val="24"/>
                <w:szCs w:val="24"/>
              </w:rPr>
            </w:pPr>
            <w:r>
              <w:t>•</w:t>
            </w:r>
            <w:r w:rsidR="0086250B">
              <w:t xml:space="preserve">     </w:t>
            </w:r>
            <w:r w:rsidR="00BC4538" w:rsidRPr="00B6719D">
              <w:t xml:space="preserve">43% of migrant students who took the MCT2 Math test in grades 9-12 scored </w:t>
            </w:r>
            <w:r w:rsidR="00CF38A3" w:rsidRPr="00B6719D">
              <w:t>below proficient in 2011-12.</w:t>
            </w:r>
          </w:p>
        </w:tc>
      </w:tr>
    </w:tbl>
    <w:p w:rsidR="003C7351" w:rsidRDefault="003C7351" w:rsidP="006E554E">
      <w:pPr>
        <w:rPr>
          <w:rFonts w:asciiTheme="minorHAnsi" w:hAnsiTheme="minorHAnsi"/>
          <w:sz w:val="24"/>
          <w:szCs w:val="24"/>
        </w:rPr>
      </w:pPr>
    </w:p>
    <w:p w:rsidR="003C7351" w:rsidRDefault="003C7351" w:rsidP="006E554E">
      <w:pPr>
        <w:rPr>
          <w:rFonts w:asciiTheme="minorHAnsi" w:hAnsiTheme="minorHAnsi"/>
          <w:sz w:val="24"/>
          <w:szCs w:val="24"/>
        </w:rPr>
        <w:sectPr w:rsidR="003C7351" w:rsidSect="007A420F">
          <w:pgSz w:w="12240" w:h="15840"/>
          <w:pgMar w:top="1440" w:right="1440" w:bottom="1440" w:left="1440" w:header="720" w:footer="720" w:gutter="0"/>
          <w:cols w:space="720"/>
          <w:docGrid w:linePitch="360"/>
        </w:sectPr>
      </w:pPr>
    </w:p>
    <w:p w:rsidR="003C7351" w:rsidRPr="00B46A87" w:rsidRDefault="003D5DDF" w:rsidP="0086250B">
      <w:pPr>
        <w:spacing w:after="0"/>
        <w:jc w:val="center"/>
        <w:rPr>
          <w:rFonts w:asciiTheme="minorHAnsi" w:hAnsiTheme="minorHAnsi"/>
          <w:sz w:val="24"/>
          <w:szCs w:val="24"/>
        </w:rPr>
      </w:pPr>
      <w:r w:rsidRPr="0086250B">
        <w:rPr>
          <w:rFonts w:asciiTheme="minorHAnsi" w:hAnsiTheme="minorHAnsi"/>
          <w:sz w:val="24"/>
          <w:szCs w:val="24"/>
          <w:u w:val="single"/>
        </w:rPr>
        <w:lastRenderedPageBreak/>
        <w:t>Table 6</w:t>
      </w:r>
      <w:r w:rsidR="00126FDC">
        <w:rPr>
          <w:rFonts w:asciiTheme="minorHAnsi" w:hAnsiTheme="minorHAnsi"/>
          <w:sz w:val="24"/>
          <w:szCs w:val="24"/>
        </w:rPr>
        <w:t>:</w:t>
      </w:r>
      <w:r w:rsidR="003C7351">
        <w:rPr>
          <w:rFonts w:asciiTheme="minorHAnsi" w:hAnsiTheme="minorHAnsi"/>
          <w:sz w:val="24"/>
          <w:szCs w:val="24"/>
        </w:rPr>
        <w:t xml:space="preserve"> </w:t>
      </w:r>
      <w:r w:rsidR="00126FDC">
        <w:rPr>
          <w:rFonts w:asciiTheme="minorHAnsi" w:hAnsiTheme="minorHAnsi"/>
          <w:sz w:val="24"/>
          <w:szCs w:val="24"/>
        </w:rPr>
        <w:t>E</w:t>
      </w:r>
      <w:r w:rsidR="003C7351">
        <w:rPr>
          <w:rFonts w:asciiTheme="minorHAnsi" w:hAnsiTheme="minorHAnsi"/>
          <w:sz w:val="24"/>
          <w:szCs w:val="24"/>
        </w:rPr>
        <w:t>vidence-based soluti</w:t>
      </w:r>
      <w:r w:rsidR="00126FDC">
        <w:rPr>
          <w:rFonts w:asciiTheme="minorHAnsi" w:hAnsiTheme="minorHAnsi"/>
          <w:sz w:val="24"/>
          <w:szCs w:val="24"/>
        </w:rPr>
        <w:t xml:space="preserve">ons recommended by the </w:t>
      </w:r>
      <w:r w:rsidR="00B46A87" w:rsidRPr="0086250B">
        <w:rPr>
          <w:rFonts w:asciiTheme="minorHAnsi" w:hAnsiTheme="minorHAnsi"/>
          <w:color w:val="C00000"/>
          <w:sz w:val="24"/>
          <w:szCs w:val="24"/>
        </w:rPr>
        <w:t>Improving Math Proficiency</w:t>
      </w:r>
      <w:r w:rsidR="00B46A87">
        <w:rPr>
          <w:rFonts w:asciiTheme="minorHAnsi" w:hAnsiTheme="minorHAnsi"/>
          <w:sz w:val="28"/>
          <w:szCs w:val="28"/>
        </w:rPr>
        <w:t xml:space="preserve"> </w:t>
      </w:r>
      <w:r w:rsidR="00B46A87">
        <w:rPr>
          <w:rFonts w:asciiTheme="minorHAnsi" w:hAnsiTheme="minorHAnsi"/>
          <w:sz w:val="24"/>
          <w:szCs w:val="24"/>
        </w:rPr>
        <w:t>Committee</w:t>
      </w:r>
    </w:p>
    <w:tbl>
      <w:tblPr>
        <w:tblStyle w:val="TableGrid"/>
        <w:tblW w:w="0" w:type="auto"/>
        <w:tblLayout w:type="fixed"/>
        <w:tblLook w:val="04A0" w:firstRow="1" w:lastRow="0" w:firstColumn="1" w:lastColumn="0" w:noHBand="0" w:noVBand="1"/>
      </w:tblPr>
      <w:tblGrid>
        <w:gridCol w:w="2538"/>
        <w:gridCol w:w="3870"/>
        <w:gridCol w:w="1980"/>
        <w:gridCol w:w="1710"/>
        <w:gridCol w:w="3078"/>
      </w:tblGrid>
      <w:tr w:rsidR="00B46A87" w:rsidRPr="0086250B" w:rsidTr="0086250B">
        <w:tc>
          <w:tcPr>
            <w:tcW w:w="2538" w:type="dxa"/>
            <w:vAlign w:val="center"/>
          </w:tcPr>
          <w:p w:rsidR="00B46A87" w:rsidRPr="0086250B" w:rsidRDefault="00B46A87" w:rsidP="0086250B">
            <w:pPr>
              <w:jc w:val="center"/>
              <w:rPr>
                <w:rFonts w:asciiTheme="minorHAnsi" w:hAnsiTheme="minorHAnsi"/>
                <w:b/>
                <w:color w:val="C00000"/>
              </w:rPr>
            </w:pPr>
            <w:r w:rsidRPr="0086250B">
              <w:rPr>
                <w:rFonts w:asciiTheme="minorHAnsi" w:hAnsiTheme="minorHAnsi"/>
                <w:b/>
                <w:color w:val="C00000"/>
              </w:rPr>
              <w:t>Improving Math Proficiency</w:t>
            </w:r>
          </w:p>
          <w:p w:rsidR="00B46A87" w:rsidRPr="0086250B" w:rsidRDefault="00B46A87" w:rsidP="0086250B">
            <w:pPr>
              <w:jc w:val="center"/>
              <w:rPr>
                <w:rFonts w:asciiTheme="minorHAnsi" w:hAnsiTheme="minorHAnsi"/>
                <w:color w:val="943634" w:themeColor="accent2" w:themeShade="BF"/>
              </w:rPr>
            </w:pPr>
            <w:r w:rsidRPr="0086250B">
              <w:rPr>
                <w:rFonts w:asciiTheme="minorHAnsi" w:hAnsiTheme="minorHAnsi"/>
                <w:b/>
              </w:rPr>
              <w:t>Need Statements</w:t>
            </w:r>
          </w:p>
        </w:tc>
        <w:tc>
          <w:tcPr>
            <w:tcW w:w="3870" w:type="dxa"/>
            <w:vAlign w:val="center"/>
          </w:tcPr>
          <w:p w:rsidR="00B46A87" w:rsidRPr="0086250B" w:rsidRDefault="00B46A87" w:rsidP="0086250B">
            <w:pPr>
              <w:jc w:val="center"/>
              <w:rPr>
                <w:rFonts w:asciiTheme="minorHAnsi" w:hAnsiTheme="minorHAnsi"/>
                <w:color w:val="943634" w:themeColor="accent2" w:themeShade="BF"/>
              </w:rPr>
            </w:pPr>
            <w:r w:rsidRPr="0086250B">
              <w:rPr>
                <w:rFonts w:asciiTheme="minorHAnsi" w:hAnsiTheme="minorHAnsi"/>
                <w:b/>
              </w:rPr>
              <w:t>Recommended Service Delivery Strategies</w:t>
            </w:r>
          </w:p>
        </w:tc>
        <w:tc>
          <w:tcPr>
            <w:tcW w:w="1980" w:type="dxa"/>
            <w:vAlign w:val="center"/>
          </w:tcPr>
          <w:p w:rsidR="00B46A87" w:rsidRPr="0086250B" w:rsidRDefault="00B46A87" w:rsidP="0086250B">
            <w:pPr>
              <w:jc w:val="center"/>
              <w:rPr>
                <w:rFonts w:asciiTheme="minorHAnsi" w:hAnsiTheme="minorHAnsi"/>
                <w:color w:val="943634" w:themeColor="accent2" w:themeShade="BF"/>
              </w:rPr>
            </w:pPr>
            <w:r w:rsidRPr="0086250B">
              <w:rPr>
                <w:rFonts w:asciiTheme="minorHAnsi" w:hAnsiTheme="minorHAnsi"/>
                <w:b/>
              </w:rPr>
              <w:t>Outcome Measures</w:t>
            </w:r>
          </w:p>
        </w:tc>
        <w:tc>
          <w:tcPr>
            <w:tcW w:w="1710" w:type="dxa"/>
            <w:vAlign w:val="center"/>
          </w:tcPr>
          <w:p w:rsidR="00B46A87" w:rsidRPr="0086250B" w:rsidRDefault="00B46A87" w:rsidP="0086250B">
            <w:pPr>
              <w:jc w:val="center"/>
              <w:rPr>
                <w:rFonts w:asciiTheme="minorHAnsi" w:hAnsiTheme="minorHAnsi"/>
                <w:b/>
              </w:rPr>
            </w:pPr>
            <w:r w:rsidRPr="0086250B">
              <w:rPr>
                <w:rFonts w:asciiTheme="minorHAnsi" w:hAnsiTheme="minorHAnsi"/>
                <w:b/>
              </w:rPr>
              <w:t>Implementation</w:t>
            </w:r>
          </w:p>
          <w:p w:rsidR="00B46A87" w:rsidRPr="0086250B" w:rsidRDefault="00B46A87" w:rsidP="0086250B">
            <w:pPr>
              <w:jc w:val="center"/>
              <w:rPr>
                <w:rFonts w:asciiTheme="minorHAnsi" w:hAnsiTheme="minorHAnsi"/>
                <w:color w:val="943634" w:themeColor="accent2" w:themeShade="BF"/>
              </w:rPr>
            </w:pPr>
            <w:r w:rsidRPr="0086250B">
              <w:rPr>
                <w:rFonts w:asciiTheme="minorHAnsi" w:hAnsiTheme="minorHAnsi"/>
                <w:b/>
              </w:rPr>
              <w:t>Measures and Documentation</w:t>
            </w:r>
          </w:p>
        </w:tc>
        <w:tc>
          <w:tcPr>
            <w:tcW w:w="3078" w:type="dxa"/>
            <w:vAlign w:val="center"/>
          </w:tcPr>
          <w:p w:rsidR="00B46A87" w:rsidRPr="0086250B" w:rsidRDefault="00B46A87" w:rsidP="0086250B">
            <w:pPr>
              <w:jc w:val="center"/>
              <w:rPr>
                <w:rFonts w:asciiTheme="minorHAnsi" w:hAnsiTheme="minorHAnsi"/>
                <w:b/>
              </w:rPr>
            </w:pPr>
            <w:r w:rsidRPr="0086250B">
              <w:rPr>
                <w:rFonts w:asciiTheme="minorHAnsi" w:hAnsiTheme="minorHAnsi"/>
                <w:b/>
              </w:rPr>
              <w:t>State Education Agency Tasks</w:t>
            </w:r>
          </w:p>
        </w:tc>
      </w:tr>
      <w:tr w:rsidR="00B46A87" w:rsidRPr="0086250B" w:rsidTr="0086250B">
        <w:tc>
          <w:tcPr>
            <w:tcW w:w="2538" w:type="dxa"/>
          </w:tcPr>
          <w:p w:rsidR="00B46A87" w:rsidRPr="0086250B" w:rsidRDefault="008A2708" w:rsidP="00630D0C">
            <w:pPr>
              <w:rPr>
                <w:rFonts w:asciiTheme="minorHAnsi" w:hAnsiTheme="minorHAnsi"/>
                <w:b/>
                <w:color w:val="4F81BD" w:themeColor="accent1"/>
              </w:rPr>
            </w:pPr>
            <w:r w:rsidRPr="0086250B">
              <w:rPr>
                <w:b/>
                <w:i/>
              </w:rPr>
              <w:t>5</w:t>
            </w:r>
            <w:r w:rsidR="00B46A87" w:rsidRPr="0086250B">
              <w:rPr>
                <w:b/>
                <w:i/>
              </w:rPr>
              <w:t>.</w:t>
            </w:r>
            <w:r w:rsidR="0086250B" w:rsidRPr="0086250B">
              <w:rPr>
                <w:b/>
                <w:i/>
              </w:rPr>
              <w:t xml:space="preserve"> </w:t>
            </w:r>
            <w:r w:rsidR="0086250B" w:rsidRPr="0086250B">
              <w:rPr>
                <w:b/>
                <w:i/>
                <w:color w:val="000000" w:themeColor="text1"/>
              </w:rPr>
              <w:t xml:space="preserve"> </w:t>
            </w:r>
            <w:r w:rsidR="00C1241F" w:rsidRPr="0086250B">
              <w:rPr>
                <w:b/>
                <w:i/>
                <w:color w:val="000000" w:themeColor="text1"/>
              </w:rPr>
              <w:t xml:space="preserve">By the end of 2017-18, </w:t>
            </w:r>
            <w:r w:rsidR="00C1241F" w:rsidRPr="0086250B">
              <w:rPr>
                <w:b/>
                <w:i/>
                <w:color w:val="000000" w:themeColor="text1"/>
                <w:u w:val="single"/>
              </w:rPr>
              <w:t>60%</w:t>
            </w:r>
            <w:r w:rsidR="00C1241F" w:rsidRPr="0086250B">
              <w:rPr>
                <w:b/>
                <w:i/>
                <w:color w:val="000000" w:themeColor="text1"/>
              </w:rPr>
              <w:t xml:space="preserve"> of (K-5) and </w:t>
            </w:r>
            <w:r w:rsidR="00C1241F" w:rsidRPr="0086250B">
              <w:rPr>
                <w:b/>
                <w:i/>
                <w:color w:val="000000" w:themeColor="text1"/>
                <w:u w:val="single"/>
              </w:rPr>
              <w:t>15%</w:t>
            </w:r>
            <w:r w:rsidR="00C1241F" w:rsidRPr="0086250B">
              <w:rPr>
                <w:b/>
                <w:i/>
                <w:color w:val="000000" w:themeColor="text1"/>
              </w:rPr>
              <w:t xml:space="preserve"> of (6-12) migrant students will receive supplementary summer instruction in mathematics.</w:t>
            </w:r>
          </w:p>
        </w:tc>
        <w:tc>
          <w:tcPr>
            <w:tcW w:w="3870" w:type="dxa"/>
          </w:tcPr>
          <w:p w:rsidR="00B46A87" w:rsidRPr="0086250B" w:rsidRDefault="00B46A87" w:rsidP="0086250B">
            <w:pPr>
              <w:pStyle w:val="ListParagraph"/>
              <w:numPr>
                <w:ilvl w:val="0"/>
                <w:numId w:val="35"/>
              </w:numPr>
              <w:ind w:left="317" w:hanging="274"/>
              <w:contextualSpacing w:val="0"/>
              <w:rPr>
                <w:b/>
                <w:color w:val="C00000"/>
              </w:rPr>
            </w:pPr>
            <w:r w:rsidRPr="0086250B">
              <w:rPr>
                <w:b/>
                <w:color w:val="C00000"/>
              </w:rPr>
              <w:t xml:space="preserve">Provide individualized, organized instruction with 1 to 3 teacher-student ratio using multisensory techniques. </w:t>
            </w:r>
          </w:p>
          <w:p w:rsidR="00B46A87" w:rsidRPr="0086250B" w:rsidRDefault="00B46A87" w:rsidP="0086250B">
            <w:pPr>
              <w:pStyle w:val="ListParagraph"/>
              <w:numPr>
                <w:ilvl w:val="0"/>
                <w:numId w:val="35"/>
              </w:numPr>
              <w:ind w:left="317" w:hanging="274"/>
              <w:contextualSpacing w:val="0"/>
              <w:rPr>
                <w:b/>
                <w:color w:val="C00000"/>
              </w:rPr>
            </w:pPr>
            <w:r w:rsidRPr="0086250B">
              <w:rPr>
                <w:b/>
                <w:color w:val="C00000"/>
              </w:rPr>
              <w:t>Target the PFS students first. Strive to educate all migrant students about the importance of after school and summer programming.</w:t>
            </w:r>
          </w:p>
          <w:p w:rsidR="00B46A87" w:rsidRPr="0086250B" w:rsidRDefault="00B46A87" w:rsidP="0086250B">
            <w:pPr>
              <w:pStyle w:val="ListParagraph"/>
              <w:numPr>
                <w:ilvl w:val="0"/>
                <w:numId w:val="35"/>
              </w:numPr>
              <w:ind w:left="317" w:hanging="274"/>
              <w:contextualSpacing w:val="0"/>
            </w:pPr>
            <w:r w:rsidRPr="0086250B">
              <w:t>Work with parents to encourage their support and offer help with logistics.</w:t>
            </w:r>
          </w:p>
          <w:p w:rsidR="00B46A87" w:rsidRPr="0086250B" w:rsidRDefault="00B46A87" w:rsidP="0086250B">
            <w:pPr>
              <w:pStyle w:val="ListParagraph"/>
              <w:numPr>
                <w:ilvl w:val="0"/>
                <w:numId w:val="35"/>
              </w:numPr>
              <w:ind w:left="317" w:hanging="274"/>
              <w:contextualSpacing w:val="0"/>
            </w:pPr>
            <w:r w:rsidRPr="0086250B">
              <w:t>Ensure that struggling students in low incidence areas are identified and served.  They often slip through the cracks.</w:t>
            </w:r>
          </w:p>
          <w:p w:rsidR="00B46A87" w:rsidRPr="0086250B" w:rsidRDefault="00B46A87" w:rsidP="0086250B">
            <w:pPr>
              <w:pStyle w:val="ListParagraph"/>
              <w:numPr>
                <w:ilvl w:val="0"/>
                <w:numId w:val="35"/>
              </w:numPr>
              <w:ind w:left="317" w:hanging="274"/>
              <w:contextualSpacing w:val="0"/>
            </w:pPr>
            <w:r w:rsidRPr="0086250B">
              <w:t>Increase networking with community agencies and churches.</w:t>
            </w:r>
          </w:p>
        </w:tc>
        <w:tc>
          <w:tcPr>
            <w:tcW w:w="1980" w:type="dxa"/>
          </w:tcPr>
          <w:p w:rsidR="00B019E7" w:rsidRPr="0086250B" w:rsidRDefault="00B019E7" w:rsidP="00B019E7">
            <w:pPr>
              <w:spacing w:after="120"/>
            </w:pPr>
            <w:r w:rsidRPr="0086250B">
              <w:t>State test results</w:t>
            </w:r>
          </w:p>
          <w:p w:rsidR="00B019E7" w:rsidRPr="0086250B" w:rsidRDefault="00B019E7" w:rsidP="00B019E7">
            <w:pPr>
              <w:spacing w:after="120"/>
            </w:pPr>
            <w:r w:rsidRPr="0086250B">
              <w:t>WIDA results</w:t>
            </w:r>
          </w:p>
          <w:p w:rsidR="00B019E7" w:rsidRPr="0086250B" w:rsidRDefault="00B019E7" w:rsidP="00B019E7">
            <w:pPr>
              <w:spacing w:after="120"/>
            </w:pPr>
            <w:r w:rsidRPr="0086250B">
              <w:t>Benchmark math assessments that are used by school districts</w:t>
            </w:r>
          </w:p>
          <w:p w:rsidR="00B46A87" w:rsidRPr="0086250B" w:rsidRDefault="00C1241F" w:rsidP="00B019E7">
            <w:pPr>
              <w:spacing w:after="120"/>
              <w:rPr>
                <w:rFonts w:asciiTheme="minorHAnsi" w:hAnsiTheme="minorHAnsi"/>
                <w:color w:val="000000" w:themeColor="text1"/>
              </w:rPr>
            </w:pPr>
            <w:r w:rsidRPr="0086250B">
              <w:t>Develop a</w:t>
            </w:r>
            <w:r w:rsidR="00B019E7" w:rsidRPr="0086250B">
              <w:t xml:space="preserve"> tool for summer pre- and post-testing</w:t>
            </w:r>
          </w:p>
        </w:tc>
        <w:tc>
          <w:tcPr>
            <w:tcW w:w="1710" w:type="dxa"/>
          </w:tcPr>
          <w:p w:rsidR="00B46A87" w:rsidRPr="0086250B" w:rsidRDefault="00B019E7" w:rsidP="00630D0C">
            <w:pPr>
              <w:spacing w:after="120"/>
            </w:pPr>
            <w:r w:rsidRPr="0086250B">
              <w:t>Home visitor logs (Common format needs to be developed)</w:t>
            </w:r>
          </w:p>
        </w:tc>
        <w:tc>
          <w:tcPr>
            <w:tcW w:w="3078" w:type="dxa"/>
          </w:tcPr>
          <w:p w:rsidR="00B46A87" w:rsidRPr="0086250B" w:rsidRDefault="00C6148E" w:rsidP="0086250B">
            <w:r w:rsidRPr="0086250B">
              <w:rPr>
                <w:rFonts w:asciiTheme="minorHAnsi" w:hAnsiTheme="minorHAnsi" w:cs="Arial"/>
              </w:rPr>
              <w:t xml:space="preserve">Monitor MIS2000 data to ensure that there is an increase in the percentage of migrant students (identified as “below proficient”) who receive supplemental </w:t>
            </w:r>
            <w:r w:rsidR="00E16281">
              <w:rPr>
                <w:rFonts w:asciiTheme="minorHAnsi" w:hAnsiTheme="minorHAnsi" w:cs="Arial"/>
              </w:rPr>
              <w:t xml:space="preserve">summer </w:t>
            </w:r>
            <w:r w:rsidRPr="0086250B">
              <w:rPr>
                <w:rFonts w:asciiTheme="minorHAnsi" w:hAnsiTheme="minorHAnsi" w:cs="Arial"/>
              </w:rPr>
              <w:t>instruction in mathematics.</w:t>
            </w:r>
          </w:p>
        </w:tc>
      </w:tr>
      <w:tr w:rsidR="00E60510" w:rsidRPr="0086250B" w:rsidTr="0086250B">
        <w:tc>
          <w:tcPr>
            <w:tcW w:w="2538" w:type="dxa"/>
          </w:tcPr>
          <w:p w:rsidR="00E60510" w:rsidRPr="0086250B" w:rsidRDefault="00E60510" w:rsidP="00E60510">
            <w:pPr>
              <w:spacing w:after="120"/>
              <w:rPr>
                <w:b/>
                <w:i/>
              </w:rPr>
            </w:pPr>
            <w:r w:rsidRPr="0086250B">
              <w:rPr>
                <w:b/>
              </w:rPr>
              <w:t>6.</w:t>
            </w:r>
            <w:r>
              <w:rPr>
                <w:b/>
                <w:i/>
              </w:rPr>
              <w:t xml:space="preserve"> </w:t>
            </w:r>
            <w:r w:rsidRPr="0086250B">
              <w:rPr>
                <w:b/>
                <w:i/>
              </w:rPr>
              <w:t>Increase percentage of migrant students (identified as “below proficient” in math) who participate in supplemental instructional math programs during the regular school term.</w:t>
            </w:r>
          </w:p>
          <w:p w:rsidR="00E60510" w:rsidRPr="0086250B" w:rsidRDefault="00E60510" w:rsidP="00E60510">
            <w:pPr>
              <w:rPr>
                <w:b/>
                <w:i/>
              </w:rPr>
            </w:pPr>
            <w:r w:rsidRPr="0086250B">
              <w:t>(Base line data to be compiled and analyzed in 2014-15)</w:t>
            </w:r>
          </w:p>
        </w:tc>
        <w:tc>
          <w:tcPr>
            <w:tcW w:w="3870" w:type="dxa"/>
          </w:tcPr>
          <w:p w:rsidR="00E60510" w:rsidRPr="00E60510" w:rsidRDefault="00E60510" w:rsidP="00E60510">
            <w:pPr>
              <w:pStyle w:val="ListParagraph"/>
              <w:numPr>
                <w:ilvl w:val="0"/>
                <w:numId w:val="57"/>
              </w:numPr>
              <w:ind w:left="342" w:hanging="270"/>
              <w:rPr>
                <w:b/>
                <w:color w:val="C00000"/>
              </w:rPr>
            </w:pPr>
            <w:r w:rsidRPr="0086250B">
              <w:t xml:space="preserve">Focus instruction on using contexts in lessons that relate to migrant learners and the real world challenges they face.  </w:t>
            </w:r>
          </w:p>
        </w:tc>
        <w:tc>
          <w:tcPr>
            <w:tcW w:w="1980" w:type="dxa"/>
          </w:tcPr>
          <w:p w:rsidR="00E60510" w:rsidRPr="0086250B" w:rsidRDefault="00E60510" w:rsidP="00E60510">
            <w:pPr>
              <w:spacing w:after="120"/>
            </w:pPr>
            <w:r w:rsidRPr="0086250B">
              <w:t>State test results</w:t>
            </w:r>
          </w:p>
          <w:p w:rsidR="00E60510" w:rsidRPr="0086250B" w:rsidRDefault="00E60510" w:rsidP="00E60510">
            <w:pPr>
              <w:spacing w:after="120"/>
            </w:pPr>
            <w:r w:rsidRPr="0086250B">
              <w:t>WIDA results</w:t>
            </w:r>
          </w:p>
          <w:p w:rsidR="00E60510" w:rsidRPr="0086250B" w:rsidRDefault="00E60510" w:rsidP="00E60510">
            <w:pPr>
              <w:spacing w:after="120"/>
            </w:pPr>
            <w:r w:rsidRPr="0086250B">
              <w:t>Benchmark math assessments that are used by school district</w:t>
            </w:r>
          </w:p>
        </w:tc>
        <w:tc>
          <w:tcPr>
            <w:tcW w:w="1710" w:type="dxa"/>
          </w:tcPr>
          <w:p w:rsidR="00E60510" w:rsidRPr="0086250B" w:rsidRDefault="00E60510" w:rsidP="00E60510">
            <w:pPr>
              <w:spacing w:after="120"/>
            </w:pPr>
            <w:r w:rsidRPr="0086250B">
              <w:t>MIS2000</w:t>
            </w:r>
          </w:p>
          <w:p w:rsidR="00E60510" w:rsidRPr="0086250B" w:rsidRDefault="00E60510" w:rsidP="00630D0C">
            <w:pPr>
              <w:spacing w:after="120"/>
            </w:pPr>
            <w:r w:rsidRPr="0086250B">
              <w:t>Home visitor logs (Common format needs to be developed)</w:t>
            </w:r>
          </w:p>
        </w:tc>
        <w:tc>
          <w:tcPr>
            <w:tcW w:w="3078" w:type="dxa"/>
          </w:tcPr>
          <w:p w:rsidR="00E60510" w:rsidRPr="0086250B" w:rsidRDefault="00E60510" w:rsidP="00E60510">
            <w:pPr>
              <w:spacing w:after="120"/>
              <w:rPr>
                <w:rFonts w:asciiTheme="minorHAnsi" w:hAnsiTheme="minorHAnsi" w:cs="Arial"/>
              </w:rPr>
            </w:pPr>
            <w:r w:rsidRPr="0086250B">
              <w:rPr>
                <w:rFonts w:asciiTheme="minorHAnsi" w:hAnsiTheme="minorHAnsi" w:cs="Arial"/>
              </w:rPr>
              <w:t>Convene a team to establish criteria for the designation of “below proficient” in math.</w:t>
            </w:r>
          </w:p>
          <w:p w:rsidR="00E60510" w:rsidRPr="0086250B" w:rsidRDefault="00E60510" w:rsidP="00E60510">
            <w:pPr>
              <w:spacing w:after="120"/>
              <w:rPr>
                <w:rFonts w:asciiTheme="minorHAnsi" w:hAnsiTheme="minorHAnsi" w:cs="Arial"/>
              </w:rPr>
            </w:pPr>
            <w:r w:rsidRPr="0086250B">
              <w:rPr>
                <w:rFonts w:asciiTheme="minorHAnsi" w:hAnsiTheme="minorHAnsi" w:cs="Arial"/>
              </w:rPr>
              <w:t>Monitor state testing data to ensure that there is an increase in the percentage of migrant students (identified as “below proficient”) who are exhibiting growth in mathematics.</w:t>
            </w:r>
          </w:p>
          <w:p w:rsidR="00E60510" w:rsidRPr="0086250B" w:rsidRDefault="00E60510" w:rsidP="0086250B">
            <w:pPr>
              <w:rPr>
                <w:rFonts w:asciiTheme="minorHAnsi" w:hAnsiTheme="minorHAnsi" w:cs="Arial"/>
              </w:rPr>
            </w:pPr>
            <w:r w:rsidRPr="0086250B">
              <w:rPr>
                <w:rFonts w:asciiTheme="minorHAnsi" w:hAnsiTheme="minorHAnsi" w:cs="Arial"/>
              </w:rPr>
              <w:t>Ensure that standardized reporting forms are developed and used to track services provided and student progress.</w:t>
            </w:r>
          </w:p>
        </w:tc>
      </w:tr>
    </w:tbl>
    <w:p w:rsidR="00B46A87" w:rsidRPr="0086250B" w:rsidRDefault="00B46A87" w:rsidP="0086250B">
      <w:pPr>
        <w:spacing w:after="0" w:line="240" w:lineRule="auto"/>
        <w:rPr>
          <w:sz w:val="2"/>
          <w:szCs w:val="2"/>
        </w:rPr>
      </w:pPr>
    </w:p>
    <w:p w:rsidR="00B46A87" w:rsidRDefault="00B46A87" w:rsidP="00B46A87">
      <w:pPr>
        <w:spacing w:after="0"/>
        <w:rPr>
          <w:rFonts w:asciiTheme="minorHAnsi" w:hAnsiTheme="minorHAnsi"/>
          <w:sz w:val="24"/>
          <w:szCs w:val="24"/>
        </w:rPr>
      </w:pPr>
    </w:p>
    <w:p w:rsidR="001A152D" w:rsidRDefault="001A152D">
      <w:pPr>
        <w:sectPr w:rsidR="001A152D" w:rsidSect="0086250B">
          <w:pgSz w:w="15840" w:h="12240" w:orient="landscape"/>
          <w:pgMar w:top="1296" w:right="1440" w:bottom="1008" w:left="1440" w:header="720" w:footer="720" w:gutter="0"/>
          <w:cols w:space="720"/>
          <w:docGrid w:linePitch="360"/>
        </w:sectPr>
      </w:pPr>
    </w:p>
    <w:p w:rsidR="00A9456C" w:rsidRPr="00B019E7" w:rsidRDefault="00145ECA" w:rsidP="00EE66B5">
      <w:pPr>
        <w:pStyle w:val="Subtitle"/>
        <w:rPr>
          <w:b/>
          <w:color w:val="C00000"/>
        </w:rPr>
      </w:pPr>
      <w:r>
        <w:rPr>
          <w:b/>
          <w:color w:val="C00000"/>
        </w:rPr>
        <w:lastRenderedPageBreak/>
        <w:t xml:space="preserve">Discussion of </w:t>
      </w:r>
      <w:r w:rsidR="003B590B">
        <w:rPr>
          <w:b/>
          <w:color w:val="C00000"/>
        </w:rPr>
        <w:t xml:space="preserve">High </w:t>
      </w:r>
      <w:r>
        <w:rPr>
          <w:b/>
          <w:color w:val="C00000"/>
        </w:rPr>
        <w:t>Priority</w:t>
      </w:r>
      <w:r w:rsidR="00A9456C" w:rsidRPr="00B019E7">
        <w:rPr>
          <w:b/>
          <w:color w:val="C00000"/>
        </w:rPr>
        <w:t xml:space="preserve"> </w:t>
      </w:r>
      <w:r w:rsidR="00A13F2C" w:rsidRPr="00B019E7">
        <w:rPr>
          <w:b/>
          <w:color w:val="C00000"/>
        </w:rPr>
        <w:t>Improving</w:t>
      </w:r>
      <w:r w:rsidR="003C7351" w:rsidRPr="00B019E7">
        <w:rPr>
          <w:b/>
          <w:color w:val="C00000"/>
        </w:rPr>
        <w:t xml:space="preserve"> </w:t>
      </w:r>
      <w:r w:rsidR="00A9456C" w:rsidRPr="00B019E7">
        <w:rPr>
          <w:b/>
          <w:color w:val="C00000"/>
        </w:rPr>
        <w:t xml:space="preserve">Math </w:t>
      </w:r>
      <w:r w:rsidR="00A13F2C" w:rsidRPr="00B019E7">
        <w:rPr>
          <w:b/>
          <w:color w:val="C00000"/>
        </w:rPr>
        <w:t xml:space="preserve">Proficiency </w:t>
      </w:r>
      <w:r w:rsidR="00A9456C" w:rsidRPr="00B019E7">
        <w:rPr>
          <w:b/>
          <w:color w:val="C00000"/>
        </w:rPr>
        <w:t>Service Delivery Solutions</w:t>
      </w:r>
    </w:p>
    <w:p w:rsidR="00A9456C" w:rsidRDefault="009F4898" w:rsidP="008C06AC">
      <w:pPr>
        <w:rPr>
          <w:rFonts w:asciiTheme="minorHAnsi" w:hAnsiTheme="minorHAnsi"/>
          <w:sz w:val="24"/>
          <w:szCs w:val="24"/>
        </w:rPr>
      </w:pPr>
      <w:r>
        <w:rPr>
          <w:rFonts w:asciiTheme="minorHAnsi" w:hAnsiTheme="minorHAnsi"/>
          <w:sz w:val="24"/>
          <w:szCs w:val="24"/>
        </w:rPr>
        <w:t>The</w:t>
      </w:r>
      <w:r w:rsidR="00A9456C">
        <w:rPr>
          <w:rFonts w:asciiTheme="minorHAnsi" w:hAnsiTheme="minorHAnsi"/>
          <w:sz w:val="24"/>
          <w:szCs w:val="24"/>
        </w:rPr>
        <w:t xml:space="preserve"> </w:t>
      </w:r>
      <w:r>
        <w:rPr>
          <w:rFonts w:asciiTheme="minorHAnsi" w:hAnsiTheme="minorHAnsi"/>
          <w:sz w:val="24"/>
          <w:szCs w:val="24"/>
        </w:rPr>
        <w:t>Improving Math P</w:t>
      </w:r>
      <w:r w:rsidR="00DB50D6">
        <w:rPr>
          <w:rFonts w:asciiTheme="minorHAnsi" w:hAnsiTheme="minorHAnsi"/>
          <w:sz w:val="24"/>
          <w:szCs w:val="24"/>
        </w:rPr>
        <w:t>roficiency</w:t>
      </w:r>
      <w:r w:rsidR="00A13F2C">
        <w:rPr>
          <w:rFonts w:asciiTheme="minorHAnsi" w:hAnsiTheme="minorHAnsi"/>
          <w:sz w:val="24"/>
          <w:szCs w:val="24"/>
        </w:rPr>
        <w:t xml:space="preserve"> </w:t>
      </w:r>
      <w:r>
        <w:rPr>
          <w:rFonts w:asciiTheme="minorHAnsi" w:hAnsiTheme="minorHAnsi"/>
          <w:sz w:val="24"/>
          <w:szCs w:val="24"/>
        </w:rPr>
        <w:t>committee</w:t>
      </w:r>
      <w:r w:rsidR="00A9456C">
        <w:rPr>
          <w:rFonts w:asciiTheme="minorHAnsi" w:hAnsiTheme="minorHAnsi"/>
          <w:sz w:val="24"/>
          <w:szCs w:val="24"/>
        </w:rPr>
        <w:t xml:space="preserve"> </w:t>
      </w:r>
      <w:r w:rsidR="000A34A8">
        <w:rPr>
          <w:rFonts w:asciiTheme="minorHAnsi" w:hAnsiTheme="minorHAnsi"/>
          <w:sz w:val="24"/>
          <w:szCs w:val="24"/>
        </w:rPr>
        <w:t xml:space="preserve">also worked on the issue of reading and came up with many similar solutions to improving math instruction.  The average gap between migrant and non-migrant students on the MC2T Math </w:t>
      </w:r>
      <w:r w:rsidR="00E16281">
        <w:rPr>
          <w:rFonts w:asciiTheme="minorHAnsi" w:hAnsiTheme="minorHAnsi"/>
          <w:sz w:val="24"/>
          <w:szCs w:val="24"/>
        </w:rPr>
        <w:t>Assessment was not quite as wide</w:t>
      </w:r>
      <w:r w:rsidR="000A34A8">
        <w:rPr>
          <w:rFonts w:asciiTheme="minorHAnsi" w:hAnsiTheme="minorHAnsi"/>
          <w:sz w:val="24"/>
          <w:szCs w:val="24"/>
        </w:rPr>
        <w:t xml:space="preserve"> (15%) as the reading gap (30%).  However, there is still a critical need</w:t>
      </w:r>
      <w:r w:rsidR="00C62EE6">
        <w:rPr>
          <w:rFonts w:asciiTheme="minorHAnsi" w:hAnsiTheme="minorHAnsi"/>
          <w:sz w:val="24"/>
          <w:szCs w:val="24"/>
        </w:rPr>
        <w:t xml:space="preserve"> to improve the math abilities and performance</w:t>
      </w:r>
      <w:r w:rsidR="000A34A8">
        <w:rPr>
          <w:rFonts w:asciiTheme="minorHAnsi" w:hAnsiTheme="minorHAnsi"/>
          <w:sz w:val="24"/>
          <w:szCs w:val="24"/>
        </w:rPr>
        <w:t xml:space="preserve"> of Mississippi’s migrant students.  </w:t>
      </w:r>
    </w:p>
    <w:p w:rsidR="000A34A8" w:rsidRDefault="000A34A8" w:rsidP="008C06AC">
      <w:pPr>
        <w:rPr>
          <w:rFonts w:asciiTheme="minorHAnsi" w:hAnsiTheme="minorHAnsi"/>
          <w:sz w:val="24"/>
          <w:szCs w:val="24"/>
        </w:rPr>
      </w:pPr>
      <w:r>
        <w:rPr>
          <w:rFonts w:asciiTheme="minorHAnsi" w:hAnsiTheme="minorHAnsi"/>
          <w:sz w:val="24"/>
          <w:szCs w:val="24"/>
        </w:rPr>
        <w:t>In addition to providing more individual and small group instruction to migrant students who are dee</w:t>
      </w:r>
      <w:r w:rsidR="007D68E6">
        <w:rPr>
          <w:rFonts w:asciiTheme="minorHAnsi" w:hAnsiTheme="minorHAnsi"/>
          <w:sz w:val="24"/>
          <w:szCs w:val="24"/>
        </w:rPr>
        <w:t>med below basic in math, the committee</w:t>
      </w:r>
      <w:r>
        <w:rPr>
          <w:rFonts w:asciiTheme="minorHAnsi" w:hAnsiTheme="minorHAnsi"/>
          <w:sz w:val="24"/>
          <w:szCs w:val="24"/>
        </w:rPr>
        <w:t xml:space="preserve"> emphasized that math instructors should make use of the rich real world contexts that migrant students experience on a</w:t>
      </w:r>
      <w:r w:rsidR="00323B5A">
        <w:rPr>
          <w:rFonts w:asciiTheme="minorHAnsi" w:hAnsiTheme="minorHAnsi"/>
          <w:sz w:val="24"/>
          <w:szCs w:val="24"/>
        </w:rPr>
        <w:t xml:space="preserve"> daily basis.</w:t>
      </w:r>
      <w:r w:rsidR="003634AB">
        <w:rPr>
          <w:rFonts w:asciiTheme="minorHAnsi" w:hAnsiTheme="minorHAnsi"/>
          <w:sz w:val="24"/>
          <w:szCs w:val="24"/>
        </w:rPr>
        <w:t xml:space="preserve">  </w:t>
      </w:r>
      <w:r w:rsidR="009E5F37">
        <w:rPr>
          <w:rFonts w:asciiTheme="minorHAnsi" w:hAnsiTheme="minorHAnsi"/>
          <w:sz w:val="24"/>
          <w:szCs w:val="24"/>
        </w:rPr>
        <w:t xml:space="preserve">For example, migrant students, who have often been involved in the world of work much sooner than most school children, </w:t>
      </w:r>
      <w:r w:rsidR="00E16281">
        <w:rPr>
          <w:rFonts w:asciiTheme="minorHAnsi" w:hAnsiTheme="minorHAnsi"/>
          <w:sz w:val="24"/>
          <w:szCs w:val="24"/>
        </w:rPr>
        <w:t xml:space="preserve">are </w:t>
      </w:r>
      <w:r w:rsidR="009E5F37">
        <w:rPr>
          <w:rFonts w:asciiTheme="minorHAnsi" w:hAnsiTheme="minorHAnsi"/>
          <w:sz w:val="24"/>
          <w:szCs w:val="24"/>
        </w:rPr>
        <w:t xml:space="preserve">likely </w:t>
      </w:r>
      <w:r w:rsidR="00E16281">
        <w:rPr>
          <w:rFonts w:asciiTheme="minorHAnsi" w:hAnsiTheme="minorHAnsi"/>
          <w:sz w:val="24"/>
          <w:szCs w:val="24"/>
        </w:rPr>
        <w:t xml:space="preserve">to </w:t>
      </w:r>
      <w:r w:rsidR="009E5F37">
        <w:rPr>
          <w:rFonts w:asciiTheme="minorHAnsi" w:hAnsiTheme="minorHAnsi"/>
          <w:sz w:val="24"/>
          <w:szCs w:val="24"/>
        </w:rPr>
        <w:t>have many skills that can be applied to the field of mathematics.</w:t>
      </w:r>
    </w:p>
    <w:p w:rsidR="00C75380" w:rsidRPr="00A9456C" w:rsidRDefault="00EB2C1F" w:rsidP="008C06AC">
      <w:pPr>
        <w:rPr>
          <w:rFonts w:asciiTheme="minorHAnsi" w:hAnsiTheme="minorHAnsi"/>
          <w:sz w:val="24"/>
          <w:szCs w:val="24"/>
        </w:rPr>
      </w:pPr>
      <w:r>
        <w:rPr>
          <w:rFonts w:asciiTheme="minorHAnsi" w:hAnsiTheme="minorHAnsi"/>
          <w:sz w:val="24"/>
          <w:szCs w:val="24"/>
        </w:rPr>
        <w:t xml:space="preserve">Limited English proficiency causes </w:t>
      </w:r>
      <w:r w:rsidR="00E16281">
        <w:rPr>
          <w:rFonts w:asciiTheme="minorHAnsi" w:hAnsiTheme="minorHAnsi"/>
          <w:sz w:val="24"/>
          <w:szCs w:val="24"/>
        </w:rPr>
        <w:t>many migrant ELL students</w:t>
      </w:r>
      <w:r w:rsidR="00C75380">
        <w:rPr>
          <w:rFonts w:asciiTheme="minorHAnsi" w:hAnsiTheme="minorHAnsi"/>
          <w:sz w:val="24"/>
          <w:szCs w:val="24"/>
        </w:rPr>
        <w:t xml:space="preserve"> </w:t>
      </w:r>
      <w:r>
        <w:rPr>
          <w:rFonts w:asciiTheme="minorHAnsi" w:hAnsiTheme="minorHAnsi"/>
          <w:sz w:val="24"/>
          <w:szCs w:val="24"/>
        </w:rPr>
        <w:t xml:space="preserve">to </w:t>
      </w:r>
      <w:r w:rsidR="00C75380">
        <w:rPr>
          <w:rFonts w:asciiTheme="minorHAnsi" w:hAnsiTheme="minorHAnsi"/>
          <w:sz w:val="24"/>
          <w:szCs w:val="24"/>
        </w:rPr>
        <w:t xml:space="preserve">have </w:t>
      </w:r>
      <w:r>
        <w:rPr>
          <w:rFonts w:asciiTheme="minorHAnsi" w:hAnsiTheme="minorHAnsi"/>
          <w:sz w:val="24"/>
          <w:szCs w:val="24"/>
        </w:rPr>
        <w:t xml:space="preserve">difficulties </w:t>
      </w:r>
      <w:r w:rsidR="00C75380">
        <w:rPr>
          <w:rFonts w:asciiTheme="minorHAnsi" w:hAnsiTheme="minorHAnsi"/>
          <w:sz w:val="24"/>
          <w:szCs w:val="24"/>
        </w:rPr>
        <w:t>with both math systems and English terminology that may differ from their native l</w:t>
      </w:r>
      <w:r w:rsidR="007D68E6">
        <w:rPr>
          <w:rFonts w:asciiTheme="minorHAnsi" w:hAnsiTheme="minorHAnsi"/>
          <w:sz w:val="24"/>
          <w:szCs w:val="24"/>
        </w:rPr>
        <w:t>anguage experiences.  The committee</w:t>
      </w:r>
      <w:r w:rsidR="00C75380">
        <w:rPr>
          <w:rFonts w:asciiTheme="minorHAnsi" w:hAnsiTheme="minorHAnsi"/>
          <w:sz w:val="24"/>
          <w:szCs w:val="24"/>
        </w:rPr>
        <w:t xml:space="preserve"> reiterated the need for explicit instruction and practice in how to succeed on the state’s math assessment.  </w:t>
      </w:r>
    </w:p>
    <w:p w:rsidR="00E66DAA" w:rsidRDefault="00E66DAA">
      <w:pPr>
        <w:rPr>
          <w:rFonts w:asciiTheme="minorHAnsi" w:hAnsiTheme="minorHAnsi"/>
          <w:b/>
          <w:color w:val="943634" w:themeColor="accent2" w:themeShade="BF"/>
          <w:sz w:val="28"/>
          <w:szCs w:val="28"/>
        </w:rPr>
      </w:pPr>
      <w:r>
        <w:rPr>
          <w:rFonts w:asciiTheme="minorHAnsi" w:hAnsiTheme="minorHAnsi"/>
          <w:b/>
          <w:color w:val="943634" w:themeColor="accent2" w:themeShade="BF"/>
          <w:sz w:val="28"/>
          <w:szCs w:val="28"/>
        </w:rPr>
        <w:br w:type="page"/>
      </w:r>
    </w:p>
    <w:p w:rsidR="00246FFF" w:rsidRPr="00B6719D" w:rsidRDefault="00246FFF" w:rsidP="009E5F37">
      <w:pPr>
        <w:pStyle w:val="Heading2"/>
        <w:spacing w:before="0" w:line="240" w:lineRule="auto"/>
        <w:rPr>
          <w:color w:val="C00000"/>
          <w:sz w:val="28"/>
          <w:szCs w:val="28"/>
        </w:rPr>
      </w:pPr>
      <w:r w:rsidRPr="00B6719D">
        <w:rPr>
          <w:color w:val="C00000"/>
          <w:sz w:val="28"/>
          <w:szCs w:val="28"/>
        </w:rPr>
        <w:lastRenderedPageBreak/>
        <w:t>High School Graduation</w:t>
      </w:r>
    </w:p>
    <w:p w:rsidR="00EE66B5" w:rsidRPr="00B6719D" w:rsidRDefault="00EE66B5" w:rsidP="009E5F37">
      <w:pPr>
        <w:spacing w:after="0" w:line="240" w:lineRule="auto"/>
        <w:rPr>
          <w:sz w:val="28"/>
          <w:szCs w:val="28"/>
        </w:rPr>
      </w:pPr>
    </w:p>
    <w:p w:rsidR="000B0F9D" w:rsidRPr="002D0549" w:rsidRDefault="000B0F9D" w:rsidP="000B0F9D">
      <w:pPr>
        <w:rPr>
          <w:rFonts w:asciiTheme="minorHAnsi" w:hAnsiTheme="minorHAnsi"/>
          <w:sz w:val="24"/>
          <w:szCs w:val="24"/>
        </w:rPr>
      </w:pPr>
      <w:r>
        <w:rPr>
          <w:sz w:val="24"/>
          <w:szCs w:val="24"/>
        </w:rPr>
        <w:t>Table 7</w:t>
      </w:r>
      <w:r w:rsidRPr="001E22D9">
        <w:rPr>
          <w:sz w:val="24"/>
          <w:szCs w:val="24"/>
        </w:rPr>
        <w:t xml:space="preserve"> contains the high school graduation concern statements along with the data that</w:t>
      </w:r>
      <w:r>
        <w:rPr>
          <w:sz w:val="24"/>
          <w:szCs w:val="24"/>
        </w:rPr>
        <w:t xml:space="preserve"> may or may not</w:t>
      </w:r>
      <w:r w:rsidRPr="001E22D9">
        <w:rPr>
          <w:sz w:val="24"/>
          <w:szCs w:val="24"/>
        </w:rPr>
        <w:t xml:space="preserve"> v</w:t>
      </w:r>
      <w:r>
        <w:rPr>
          <w:sz w:val="24"/>
          <w:szCs w:val="24"/>
        </w:rPr>
        <w:t xml:space="preserve">alidate the concerns.  </w:t>
      </w:r>
      <w:r>
        <w:rPr>
          <w:rFonts w:asciiTheme="minorHAnsi" w:hAnsiTheme="minorHAnsi"/>
          <w:sz w:val="24"/>
          <w:szCs w:val="24"/>
        </w:rPr>
        <w:t>Please see the “Discussion of Improving High School Graduation Se</w:t>
      </w:r>
      <w:r w:rsidR="00102528">
        <w:rPr>
          <w:rFonts w:asciiTheme="minorHAnsi" w:hAnsiTheme="minorHAnsi"/>
          <w:sz w:val="24"/>
          <w:szCs w:val="24"/>
        </w:rPr>
        <w:t>rvice Delivery Solutions” (p. 20</w:t>
      </w:r>
      <w:r>
        <w:rPr>
          <w:rFonts w:asciiTheme="minorHAnsi" w:hAnsiTheme="minorHAnsi"/>
          <w:sz w:val="24"/>
          <w:szCs w:val="24"/>
        </w:rPr>
        <w:t>) for an expla</w:t>
      </w:r>
      <w:r w:rsidR="00E16281">
        <w:rPr>
          <w:rFonts w:asciiTheme="minorHAnsi" w:hAnsiTheme="minorHAnsi"/>
          <w:sz w:val="24"/>
          <w:szCs w:val="24"/>
        </w:rPr>
        <w:t>nation of how this data was</w:t>
      </w:r>
      <w:r>
        <w:rPr>
          <w:rFonts w:asciiTheme="minorHAnsi" w:hAnsiTheme="minorHAnsi"/>
          <w:sz w:val="24"/>
          <w:szCs w:val="24"/>
        </w:rPr>
        <w:t xml:space="preserve"> incorporated into the team’s decision-making. </w:t>
      </w:r>
    </w:p>
    <w:p w:rsidR="002469EA" w:rsidRPr="002469EA" w:rsidRDefault="003D5DDF" w:rsidP="009E5F37">
      <w:pPr>
        <w:spacing w:after="0"/>
        <w:jc w:val="center"/>
        <w:rPr>
          <w:rFonts w:asciiTheme="minorHAnsi" w:hAnsiTheme="minorHAnsi"/>
          <w:sz w:val="24"/>
          <w:szCs w:val="24"/>
        </w:rPr>
      </w:pPr>
      <w:r w:rsidRPr="009E5F37">
        <w:rPr>
          <w:rFonts w:asciiTheme="minorHAnsi" w:hAnsiTheme="minorHAnsi"/>
          <w:sz w:val="24"/>
          <w:szCs w:val="24"/>
          <w:u w:val="single"/>
        </w:rPr>
        <w:t>Table 7</w:t>
      </w:r>
      <w:r w:rsidR="00126FDC">
        <w:rPr>
          <w:rFonts w:asciiTheme="minorHAnsi" w:hAnsiTheme="minorHAnsi"/>
          <w:sz w:val="24"/>
          <w:szCs w:val="24"/>
        </w:rPr>
        <w:t>:</w:t>
      </w:r>
      <w:r w:rsidR="002469EA">
        <w:rPr>
          <w:rFonts w:asciiTheme="minorHAnsi" w:hAnsiTheme="minorHAnsi"/>
          <w:sz w:val="24"/>
          <w:szCs w:val="24"/>
        </w:rPr>
        <w:t xml:space="preserve"> High School Graduation Concern Statements and Supporting Data</w:t>
      </w:r>
    </w:p>
    <w:tbl>
      <w:tblPr>
        <w:tblStyle w:val="TableGrid"/>
        <w:tblW w:w="0" w:type="auto"/>
        <w:tblLook w:val="04A0" w:firstRow="1" w:lastRow="0" w:firstColumn="1" w:lastColumn="0" w:noHBand="0" w:noVBand="1"/>
      </w:tblPr>
      <w:tblGrid>
        <w:gridCol w:w="2848"/>
        <w:gridCol w:w="6502"/>
      </w:tblGrid>
      <w:tr w:rsidR="00E66DAA" w:rsidRPr="009E5F37" w:rsidTr="009E5F37">
        <w:tc>
          <w:tcPr>
            <w:tcW w:w="2898" w:type="dxa"/>
          </w:tcPr>
          <w:p w:rsidR="00E66DAA" w:rsidRPr="009E5F37" w:rsidRDefault="00E66DAA" w:rsidP="009E5F37">
            <w:pPr>
              <w:jc w:val="center"/>
              <w:rPr>
                <w:rFonts w:asciiTheme="minorHAnsi" w:hAnsiTheme="minorHAnsi"/>
              </w:rPr>
            </w:pPr>
            <w:r w:rsidRPr="009E5F37">
              <w:rPr>
                <w:rFonts w:asciiTheme="minorHAnsi" w:hAnsiTheme="minorHAnsi"/>
                <w:b/>
              </w:rPr>
              <w:t>Concern Statements</w:t>
            </w:r>
          </w:p>
        </w:tc>
        <w:tc>
          <w:tcPr>
            <w:tcW w:w="6678" w:type="dxa"/>
          </w:tcPr>
          <w:p w:rsidR="00E66DAA" w:rsidRPr="009E5F37" w:rsidRDefault="00E66DAA" w:rsidP="009E5F37">
            <w:pPr>
              <w:jc w:val="center"/>
              <w:rPr>
                <w:rFonts w:asciiTheme="minorHAnsi" w:hAnsiTheme="minorHAnsi"/>
              </w:rPr>
            </w:pPr>
            <w:r w:rsidRPr="009E5F37">
              <w:rPr>
                <w:rFonts w:asciiTheme="minorHAnsi" w:hAnsiTheme="minorHAnsi"/>
                <w:b/>
              </w:rPr>
              <w:t>Supporting Data</w:t>
            </w:r>
          </w:p>
        </w:tc>
      </w:tr>
      <w:tr w:rsidR="002469EA" w:rsidRPr="009E5F37" w:rsidTr="009E5F37">
        <w:tc>
          <w:tcPr>
            <w:tcW w:w="2898" w:type="dxa"/>
          </w:tcPr>
          <w:p w:rsidR="00986E5C" w:rsidRPr="009E5F37" w:rsidRDefault="00986E5C" w:rsidP="009E5F37">
            <w:pPr>
              <w:spacing w:after="120"/>
              <w:rPr>
                <w:rFonts w:cs="Arial"/>
              </w:rPr>
            </w:pPr>
            <w:r w:rsidRPr="009E5F37">
              <w:rPr>
                <w:rFonts w:cs="Arial"/>
              </w:rPr>
              <w:t xml:space="preserve">Secondary-aged migrant students begin to lose hope of completing school and choose to drop out. </w:t>
            </w:r>
          </w:p>
          <w:p w:rsidR="002469EA" w:rsidRPr="009E5F37" w:rsidRDefault="00986E5C" w:rsidP="009E5F37">
            <w:pPr>
              <w:rPr>
                <w:rFonts w:asciiTheme="minorHAnsi" w:hAnsiTheme="minorHAnsi"/>
              </w:rPr>
            </w:pPr>
            <w:r w:rsidRPr="009E5F37">
              <w:rPr>
                <w:rFonts w:cs="Arial"/>
              </w:rPr>
              <w:t>(</w:t>
            </w:r>
            <w:r w:rsidR="00E66DAA" w:rsidRPr="009E5F37">
              <w:rPr>
                <w:rFonts w:cs="Arial"/>
              </w:rPr>
              <w:t>Educational continuity</w:t>
            </w:r>
            <w:r w:rsidRPr="009E5F37">
              <w:rPr>
                <w:rFonts w:cs="Arial"/>
              </w:rPr>
              <w:t xml:space="preserve">, </w:t>
            </w:r>
            <w:r w:rsidR="00E66DAA" w:rsidRPr="009E5F37">
              <w:rPr>
                <w:rFonts w:cs="Arial"/>
              </w:rPr>
              <w:t>School e</w:t>
            </w:r>
            <w:r w:rsidRPr="009E5F37">
              <w:rPr>
                <w:rFonts w:cs="Arial"/>
              </w:rPr>
              <w:t>ngagement)</w:t>
            </w:r>
          </w:p>
        </w:tc>
        <w:tc>
          <w:tcPr>
            <w:tcW w:w="6678" w:type="dxa"/>
          </w:tcPr>
          <w:p w:rsidR="00323B5A" w:rsidRPr="009E5F37" w:rsidRDefault="00950D82" w:rsidP="009E5F37">
            <w:pPr>
              <w:tabs>
                <w:tab w:val="left" w:pos="3909"/>
              </w:tabs>
              <w:spacing w:after="120"/>
            </w:pPr>
            <w:r w:rsidRPr="009E5F37">
              <w:rPr>
                <w:rFonts w:asciiTheme="minorHAnsi" w:hAnsiTheme="minorHAnsi"/>
              </w:rPr>
              <w:t xml:space="preserve">The latest national study on graduation rates (National Center for Education Statistics, 2013) </w:t>
            </w:r>
            <w:r w:rsidR="009E5F37">
              <w:rPr>
                <w:rFonts w:asciiTheme="minorHAnsi" w:hAnsiTheme="minorHAnsi"/>
              </w:rPr>
              <w:t>shows</w:t>
            </w:r>
            <w:r w:rsidR="009E5F37" w:rsidRPr="009E5F37">
              <w:rPr>
                <w:rFonts w:asciiTheme="minorHAnsi" w:hAnsiTheme="minorHAnsi"/>
              </w:rPr>
              <w:t xml:space="preserve"> </w:t>
            </w:r>
            <w:r w:rsidRPr="009E5F37">
              <w:rPr>
                <w:rFonts w:asciiTheme="minorHAnsi" w:hAnsiTheme="minorHAnsi"/>
              </w:rPr>
              <w:t>Hispanics in</w:t>
            </w:r>
            <w:r w:rsidR="009D3343" w:rsidRPr="009E5F37">
              <w:rPr>
                <w:rFonts w:asciiTheme="minorHAnsi" w:hAnsiTheme="minorHAnsi"/>
              </w:rPr>
              <w:t xml:space="preserve"> MS graduating at a rate of 63.8</w:t>
            </w:r>
            <w:r w:rsidRPr="009E5F37">
              <w:rPr>
                <w:rFonts w:asciiTheme="minorHAnsi" w:hAnsiTheme="minorHAnsi"/>
              </w:rPr>
              <w:t>%</w:t>
            </w:r>
            <w:r w:rsidR="001B573D">
              <w:rPr>
                <w:rFonts w:asciiTheme="minorHAnsi" w:hAnsiTheme="minorHAnsi"/>
              </w:rPr>
              <w:t>.  The state average is 68%.</w:t>
            </w:r>
          </w:p>
        </w:tc>
      </w:tr>
      <w:tr w:rsidR="00E66DAA" w:rsidRPr="009E5F37" w:rsidTr="009E5F37">
        <w:tc>
          <w:tcPr>
            <w:tcW w:w="2898" w:type="dxa"/>
          </w:tcPr>
          <w:p w:rsidR="00E66DAA" w:rsidRPr="009E5F37" w:rsidRDefault="00E66DAA" w:rsidP="009E5F37">
            <w:pPr>
              <w:spacing w:after="120"/>
            </w:pPr>
            <w:r w:rsidRPr="009E5F37">
              <w:t xml:space="preserve">Migrant students lose motivation to continue in school for a variety of reasons (e.g. begin to earn money, uninformed ideas about what economic success is in the U.S.).  </w:t>
            </w:r>
          </w:p>
          <w:p w:rsidR="00E66DAA" w:rsidRPr="009E5F37" w:rsidRDefault="00E66DAA" w:rsidP="00986E5C">
            <w:pPr>
              <w:rPr>
                <w:rFonts w:cs="Arial"/>
                <w:b/>
              </w:rPr>
            </w:pPr>
            <w:r w:rsidRPr="009E5F37">
              <w:t>(School engagement)</w:t>
            </w:r>
          </w:p>
        </w:tc>
        <w:tc>
          <w:tcPr>
            <w:tcW w:w="6678" w:type="dxa"/>
          </w:tcPr>
          <w:p w:rsidR="00E66DAA" w:rsidRPr="009E5F37" w:rsidRDefault="00E66DAA" w:rsidP="009E5F37">
            <w:pPr>
              <w:tabs>
                <w:tab w:val="left" w:pos="3909"/>
              </w:tabs>
              <w:spacing w:after="60"/>
              <w:rPr>
                <w:rFonts w:asciiTheme="minorHAnsi" w:hAnsiTheme="minorHAnsi"/>
              </w:rPr>
            </w:pPr>
            <w:r w:rsidRPr="009E5F37">
              <w:rPr>
                <w:rFonts w:asciiTheme="minorHAnsi" w:hAnsiTheme="minorHAnsi"/>
              </w:rPr>
              <w:t>A student survey was conducted which provided limited insight into why they stay in school</w:t>
            </w:r>
            <w:r w:rsidR="009E5F37">
              <w:rPr>
                <w:rFonts w:asciiTheme="minorHAnsi" w:hAnsiTheme="minorHAnsi"/>
              </w:rPr>
              <w:t>;</w:t>
            </w:r>
            <w:r w:rsidRPr="009E5F37">
              <w:rPr>
                <w:rFonts w:asciiTheme="minorHAnsi" w:hAnsiTheme="minorHAnsi"/>
              </w:rPr>
              <w:t xml:space="preserve"> </w:t>
            </w:r>
            <w:r w:rsidR="009E5F37">
              <w:rPr>
                <w:rFonts w:asciiTheme="minorHAnsi" w:hAnsiTheme="minorHAnsi"/>
              </w:rPr>
              <w:t>t</w:t>
            </w:r>
            <w:r w:rsidRPr="009E5F37">
              <w:rPr>
                <w:rFonts w:asciiTheme="minorHAnsi" w:hAnsiTheme="minorHAnsi"/>
              </w:rPr>
              <w:t xml:space="preserve">he primary reasons cited were: </w:t>
            </w:r>
          </w:p>
          <w:p w:rsidR="00E66DAA" w:rsidRPr="009E5F37" w:rsidRDefault="00E66DAA" w:rsidP="009E5F37">
            <w:pPr>
              <w:tabs>
                <w:tab w:val="left" w:pos="3909"/>
              </w:tabs>
              <w:ind w:left="252"/>
            </w:pPr>
            <w:r w:rsidRPr="009E5F37">
              <w:t>“I want to graduate</w:t>
            </w:r>
            <w:r w:rsidR="000D66FB" w:rsidRPr="009E5F37">
              <w:t>.</w:t>
            </w:r>
            <w:r w:rsidRPr="009E5F37">
              <w:t>”</w:t>
            </w:r>
          </w:p>
          <w:p w:rsidR="00E66DAA" w:rsidRPr="009E5F37" w:rsidRDefault="00E66DAA" w:rsidP="009E5F37">
            <w:pPr>
              <w:tabs>
                <w:tab w:val="left" w:pos="3909"/>
              </w:tabs>
              <w:ind w:left="252"/>
            </w:pPr>
            <w:r w:rsidRPr="009E5F37">
              <w:t>“I want to learn English</w:t>
            </w:r>
            <w:r w:rsidR="000D66FB" w:rsidRPr="009E5F37">
              <w:t>.</w:t>
            </w:r>
            <w:r w:rsidRPr="009E5F37">
              <w:t>”</w:t>
            </w:r>
          </w:p>
          <w:p w:rsidR="00E66DAA" w:rsidRPr="009E5F37" w:rsidRDefault="00E66DAA" w:rsidP="009E5F37">
            <w:pPr>
              <w:tabs>
                <w:tab w:val="left" w:pos="3909"/>
              </w:tabs>
              <w:ind w:left="252"/>
              <w:rPr>
                <w:rFonts w:asciiTheme="minorHAnsi" w:hAnsiTheme="minorHAnsi"/>
              </w:rPr>
            </w:pPr>
            <w:r w:rsidRPr="009E5F37">
              <w:t>“I want to be a professional to help my parents</w:t>
            </w:r>
            <w:r w:rsidR="000D66FB" w:rsidRPr="009E5F37">
              <w:t>.</w:t>
            </w:r>
            <w:r w:rsidRPr="009E5F37">
              <w:t>”</w:t>
            </w:r>
          </w:p>
        </w:tc>
      </w:tr>
      <w:tr w:rsidR="002469EA" w:rsidRPr="009E5F37" w:rsidTr="009E5F37">
        <w:tc>
          <w:tcPr>
            <w:tcW w:w="2898" w:type="dxa"/>
          </w:tcPr>
          <w:p w:rsidR="00352E93" w:rsidRPr="009E5F37" w:rsidRDefault="00352E93" w:rsidP="009E5F37">
            <w:pPr>
              <w:spacing w:after="120"/>
              <w:rPr>
                <w:rFonts w:cs="Arial"/>
              </w:rPr>
            </w:pPr>
            <w:r w:rsidRPr="009E5F37">
              <w:rPr>
                <w:rFonts w:cs="Arial"/>
              </w:rPr>
              <w:t xml:space="preserve">Migrant students do not have exposure to culture-specific role models that encourage educational attainment and its value. </w:t>
            </w:r>
          </w:p>
          <w:p w:rsidR="002469EA" w:rsidRPr="009E5F37" w:rsidRDefault="00E66DAA" w:rsidP="009E5F37">
            <w:pPr>
              <w:contextualSpacing/>
              <w:rPr>
                <w:rFonts w:asciiTheme="minorHAnsi" w:hAnsiTheme="minorHAnsi"/>
              </w:rPr>
            </w:pPr>
            <w:r w:rsidRPr="009E5F37">
              <w:rPr>
                <w:rFonts w:cs="Arial"/>
              </w:rPr>
              <w:t>(School e</w:t>
            </w:r>
            <w:r w:rsidR="00352E93" w:rsidRPr="009E5F37">
              <w:rPr>
                <w:rFonts w:cs="Arial"/>
              </w:rPr>
              <w:t>ngagement)</w:t>
            </w:r>
          </w:p>
        </w:tc>
        <w:tc>
          <w:tcPr>
            <w:tcW w:w="6678" w:type="dxa"/>
          </w:tcPr>
          <w:p w:rsidR="007009A6" w:rsidRPr="009E5F37" w:rsidRDefault="007009A6" w:rsidP="009D3984">
            <w:r w:rsidRPr="009E5F37">
              <w:t>Student survey results:</w:t>
            </w:r>
          </w:p>
          <w:p w:rsidR="009D3984" w:rsidRPr="009E5F37" w:rsidRDefault="009D3984" w:rsidP="009D3984">
            <w:r w:rsidRPr="009E5F37">
              <w:t>Question: What role models encourage education and its value for you?</w:t>
            </w:r>
          </w:p>
          <w:p w:rsidR="009D3984" w:rsidRPr="009E5F37" w:rsidRDefault="009D3984" w:rsidP="009E5F37">
            <w:pPr>
              <w:ind w:left="252"/>
            </w:pPr>
            <w:r w:rsidRPr="009E5F37">
              <w:t>None (N = 4)</w:t>
            </w:r>
          </w:p>
          <w:p w:rsidR="009D3984" w:rsidRPr="009E5F37" w:rsidRDefault="009D3984" w:rsidP="009E5F37">
            <w:pPr>
              <w:ind w:left="252"/>
            </w:pPr>
            <w:r w:rsidRPr="009E5F37">
              <w:t>My mother (N = 6)</w:t>
            </w:r>
          </w:p>
          <w:p w:rsidR="009D3984" w:rsidRPr="009E5F37" w:rsidRDefault="009D3984" w:rsidP="009E5F37">
            <w:pPr>
              <w:spacing w:after="60"/>
              <w:ind w:left="259"/>
            </w:pPr>
            <w:r w:rsidRPr="009E5F37">
              <w:t>My mom and dad (N = 5)</w:t>
            </w:r>
          </w:p>
          <w:p w:rsidR="009D3984" w:rsidRPr="009E5F37" w:rsidRDefault="009D3984" w:rsidP="009D3984">
            <w:r w:rsidRPr="009E5F37">
              <w:t>Question: What role models encourage education and its value for your children?</w:t>
            </w:r>
          </w:p>
          <w:p w:rsidR="009D3984" w:rsidRPr="009E5F37" w:rsidRDefault="009D3984" w:rsidP="009E5F37">
            <w:pPr>
              <w:ind w:left="252"/>
            </w:pPr>
            <w:r w:rsidRPr="009E5F37">
              <w:t>None (N = 8)</w:t>
            </w:r>
          </w:p>
          <w:p w:rsidR="009D3984" w:rsidRPr="009E5F37" w:rsidRDefault="009D3984" w:rsidP="009E5F37">
            <w:pPr>
              <w:ind w:left="252"/>
            </w:pPr>
            <w:r w:rsidRPr="009E5F37">
              <w:t>Don’t know (N = 2)</w:t>
            </w:r>
          </w:p>
          <w:p w:rsidR="009D3984" w:rsidRPr="009E5F37" w:rsidRDefault="009D3984" w:rsidP="009E5F37">
            <w:pPr>
              <w:ind w:left="252"/>
            </w:pPr>
            <w:r w:rsidRPr="009E5F37">
              <w:t>Both parents (N = 6)</w:t>
            </w:r>
          </w:p>
          <w:p w:rsidR="009D3984" w:rsidRPr="009E5F37" w:rsidRDefault="009D3984" w:rsidP="009E5F37">
            <w:pPr>
              <w:ind w:left="252"/>
            </w:pPr>
            <w:r w:rsidRPr="009E5F37">
              <w:t>Mother (N = 3)</w:t>
            </w:r>
          </w:p>
          <w:p w:rsidR="009D3984" w:rsidRPr="009E5F37" w:rsidRDefault="009D3984" w:rsidP="009E5F37">
            <w:pPr>
              <w:spacing w:after="60"/>
              <w:ind w:left="259"/>
            </w:pPr>
            <w:r w:rsidRPr="009E5F37">
              <w:t>Father (N = 1)</w:t>
            </w:r>
          </w:p>
          <w:p w:rsidR="00516151" w:rsidRDefault="007009A6" w:rsidP="000A3A3F">
            <w:pPr>
              <w:tabs>
                <w:tab w:val="left" w:pos="3909"/>
              </w:tabs>
            </w:pPr>
            <w:r w:rsidRPr="009E5F37">
              <w:t>50% of recruiters/advocates “strongly agreed” and 25% “agreed” that migrant students do not have exposure to culture-specific role mo</w:t>
            </w:r>
            <w:r w:rsidR="000A3A3F" w:rsidRPr="009E5F37">
              <w:t>dels</w:t>
            </w:r>
            <w:r w:rsidRPr="009E5F37">
              <w:t>.</w:t>
            </w:r>
          </w:p>
          <w:p w:rsidR="00B6719D" w:rsidRDefault="00516151" w:rsidP="000A3A3F">
            <w:pPr>
              <w:tabs>
                <w:tab w:val="left" w:pos="3909"/>
              </w:tabs>
            </w:pPr>
            <w:r>
              <w:t>The committee responded to this need by suggesting the provision of mentoring services and goal setting for secondary youth.</w:t>
            </w:r>
            <w:r w:rsidR="007009A6" w:rsidRPr="009E5F37">
              <w:t xml:space="preserve"> </w:t>
            </w:r>
          </w:p>
          <w:p w:rsidR="00A65956" w:rsidRDefault="00A65956" w:rsidP="000A3A3F">
            <w:pPr>
              <w:tabs>
                <w:tab w:val="left" w:pos="3909"/>
              </w:tabs>
            </w:pPr>
          </w:p>
          <w:p w:rsidR="00A65956" w:rsidRDefault="00A65956" w:rsidP="000A3A3F">
            <w:pPr>
              <w:tabs>
                <w:tab w:val="left" w:pos="3909"/>
              </w:tabs>
            </w:pPr>
          </w:p>
          <w:p w:rsidR="00A65956" w:rsidRDefault="00A65956" w:rsidP="000A3A3F">
            <w:pPr>
              <w:tabs>
                <w:tab w:val="left" w:pos="3909"/>
              </w:tabs>
            </w:pPr>
          </w:p>
          <w:p w:rsidR="00A65956" w:rsidRDefault="00A65956" w:rsidP="000A3A3F">
            <w:pPr>
              <w:tabs>
                <w:tab w:val="left" w:pos="3909"/>
              </w:tabs>
              <w:rPr>
                <w:rFonts w:asciiTheme="minorHAnsi" w:hAnsiTheme="minorHAnsi"/>
              </w:rPr>
            </w:pPr>
          </w:p>
          <w:p w:rsidR="00A65956" w:rsidRDefault="00A65956" w:rsidP="000A3A3F">
            <w:pPr>
              <w:tabs>
                <w:tab w:val="left" w:pos="3909"/>
              </w:tabs>
              <w:rPr>
                <w:rFonts w:asciiTheme="minorHAnsi" w:hAnsiTheme="minorHAnsi"/>
              </w:rPr>
            </w:pPr>
          </w:p>
          <w:p w:rsidR="00A65956" w:rsidRPr="009E5F37" w:rsidRDefault="00A65956" w:rsidP="000A3A3F">
            <w:pPr>
              <w:tabs>
                <w:tab w:val="left" w:pos="3909"/>
              </w:tabs>
              <w:rPr>
                <w:rFonts w:asciiTheme="minorHAnsi" w:hAnsiTheme="minorHAnsi"/>
              </w:rPr>
            </w:pPr>
          </w:p>
        </w:tc>
      </w:tr>
      <w:tr w:rsidR="00A65956" w:rsidRPr="009E5F37" w:rsidTr="009E5F37">
        <w:tc>
          <w:tcPr>
            <w:tcW w:w="2898" w:type="dxa"/>
          </w:tcPr>
          <w:p w:rsidR="00A65956" w:rsidRPr="0045762D" w:rsidRDefault="00A65956" w:rsidP="00F40272">
            <w:pPr>
              <w:jc w:val="center"/>
              <w:rPr>
                <w:rFonts w:asciiTheme="minorHAnsi" w:hAnsiTheme="minorHAnsi"/>
                <w:b/>
              </w:rPr>
            </w:pPr>
            <w:r w:rsidRPr="0045762D">
              <w:rPr>
                <w:rFonts w:asciiTheme="minorHAnsi" w:hAnsiTheme="minorHAnsi"/>
                <w:b/>
              </w:rPr>
              <w:lastRenderedPageBreak/>
              <w:t>Concern Statement</w:t>
            </w:r>
            <w:r>
              <w:rPr>
                <w:rFonts w:asciiTheme="minorHAnsi" w:hAnsiTheme="minorHAnsi"/>
                <w:b/>
              </w:rPr>
              <w:t>s</w:t>
            </w:r>
          </w:p>
        </w:tc>
        <w:tc>
          <w:tcPr>
            <w:tcW w:w="6678" w:type="dxa"/>
          </w:tcPr>
          <w:p w:rsidR="00A65956" w:rsidRPr="0045762D" w:rsidRDefault="00A65956" w:rsidP="00F40272">
            <w:pPr>
              <w:jc w:val="center"/>
              <w:rPr>
                <w:rFonts w:asciiTheme="minorHAnsi" w:hAnsiTheme="minorHAnsi"/>
                <w:b/>
              </w:rPr>
            </w:pPr>
            <w:r w:rsidRPr="0045762D">
              <w:rPr>
                <w:rFonts w:asciiTheme="minorHAnsi" w:hAnsiTheme="minorHAnsi"/>
                <w:b/>
              </w:rPr>
              <w:t>Supporting Data</w:t>
            </w:r>
          </w:p>
        </w:tc>
      </w:tr>
      <w:tr w:rsidR="00A65956" w:rsidRPr="009E5F37" w:rsidTr="009E5F37">
        <w:tc>
          <w:tcPr>
            <w:tcW w:w="2898" w:type="dxa"/>
          </w:tcPr>
          <w:p w:rsidR="00A65956" w:rsidRPr="009E5F37" w:rsidRDefault="00A65956" w:rsidP="009E5F37">
            <w:pPr>
              <w:spacing w:after="120"/>
              <w:rPr>
                <w:rFonts w:cs="Arial"/>
              </w:rPr>
            </w:pPr>
            <w:r w:rsidRPr="009E5F37">
              <w:rPr>
                <w:rFonts w:cs="Arial"/>
              </w:rPr>
              <w:t xml:space="preserve">Credit recovery/credit assessment needs are unmet. </w:t>
            </w:r>
          </w:p>
          <w:p w:rsidR="00A65956" w:rsidRPr="009E5F37" w:rsidRDefault="00A65956" w:rsidP="0063091A">
            <w:pPr>
              <w:contextualSpacing/>
              <w:rPr>
                <w:rFonts w:cs="Arial"/>
              </w:rPr>
            </w:pPr>
            <w:r w:rsidRPr="009E5F37">
              <w:rPr>
                <w:rFonts w:cs="Arial"/>
              </w:rPr>
              <w:t>(Educational continuity)</w:t>
            </w:r>
          </w:p>
        </w:tc>
        <w:tc>
          <w:tcPr>
            <w:tcW w:w="6678" w:type="dxa"/>
          </w:tcPr>
          <w:p w:rsidR="00A65956" w:rsidRPr="009E5F37" w:rsidRDefault="00A65956" w:rsidP="007227CC">
            <w:pPr>
              <w:rPr>
                <w:color w:val="000000" w:themeColor="text1"/>
              </w:rPr>
            </w:pPr>
            <w:r w:rsidRPr="009E5F37">
              <w:rPr>
                <w:color w:val="000000" w:themeColor="text1"/>
              </w:rPr>
              <w:t xml:space="preserve">Question </w:t>
            </w:r>
            <w:r>
              <w:rPr>
                <w:color w:val="000000" w:themeColor="text1"/>
              </w:rPr>
              <w:t>(f</w:t>
            </w:r>
            <w:r w:rsidRPr="009E5F37">
              <w:rPr>
                <w:color w:val="000000" w:themeColor="text1"/>
              </w:rPr>
              <w:t xml:space="preserve">or secondary-aged migrant students only </w:t>
            </w:r>
            <w:r>
              <w:rPr>
                <w:color w:val="000000" w:themeColor="text1"/>
              </w:rPr>
              <w:t xml:space="preserve">– </w:t>
            </w:r>
            <w:r w:rsidRPr="009E5F37">
              <w:rPr>
                <w:color w:val="000000" w:themeColor="text1"/>
              </w:rPr>
              <w:t>those between ages 14-18 or enrolled in grades 9-12)</w:t>
            </w:r>
            <w:r>
              <w:rPr>
                <w:color w:val="000000" w:themeColor="text1"/>
              </w:rPr>
              <w:t>:</w:t>
            </w:r>
            <w:r w:rsidRPr="009E5F37">
              <w:rPr>
                <w:color w:val="000000" w:themeColor="text1"/>
              </w:rPr>
              <w:t xml:space="preserve"> </w:t>
            </w:r>
            <w:r>
              <w:rPr>
                <w:color w:val="000000" w:themeColor="text1"/>
              </w:rPr>
              <w:t>D</w:t>
            </w:r>
            <w:r w:rsidRPr="009E5F37">
              <w:rPr>
                <w:color w:val="000000" w:themeColor="text1"/>
              </w:rPr>
              <w:t>o you participate in credit recovery?</w:t>
            </w:r>
          </w:p>
          <w:p w:rsidR="00A65956" w:rsidRPr="009E5F37" w:rsidRDefault="00A65956" w:rsidP="009E5F37">
            <w:pPr>
              <w:spacing w:after="120"/>
              <w:ind w:left="252"/>
              <w:rPr>
                <w:color w:val="000000" w:themeColor="text1"/>
              </w:rPr>
            </w:pPr>
            <w:r w:rsidRPr="009E5F37">
              <w:rPr>
                <w:color w:val="000000" w:themeColor="text1"/>
              </w:rPr>
              <w:t>No (N = 4)</w:t>
            </w:r>
          </w:p>
          <w:p w:rsidR="00A65956" w:rsidRDefault="00A65956" w:rsidP="0063091A">
            <w:pPr>
              <w:tabs>
                <w:tab w:val="left" w:pos="3909"/>
              </w:tabs>
              <w:rPr>
                <w:color w:val="000000" w:themeColor="text1"/>
              </w:rPr>
            </w:pPr>
            <w:r w:rsidRPr="009E5F37">
              <w:rPr>
                <w:color w:val="000000" w:themeColor="text1"/>
              </w:rPr>
              <w:t>Only one recruiter/advocate indicated serving two migrant high school students who are in need of credit recovery. Neither of these students have access to appropriate credit recovery options.</w:t>
            </w:r>
          </w:p>
          <w:p w:rsidR="00516151" w:rsidRDefault="00516151" w:rsidP="0063091A">
            <w:pPr>
              <w:tabs>
                <w:tab w:val="left" w:pos="3909"/>
              </w:tabs>
              <w:rPr>
                <w:color w:val="000000" w:themeColor="text1"/>
              </w:rPr>
            </w:pPr>
          </w:p>
          <w:p w:rsidR="00516151" w:rsidRPr="009E5F37" w:rsidRDefault="00516151" w:rsidP="0063091A">
            <w:pPr>
              <w:tabs>
                <w:tab w:val="left" w:pos="3909"/>
              </w:tabs>
              <w:rPr>
                <w:color w:val="000000" w:themeColor="text1"/>
              </w:rPr>
            </w:pPr>
            <w:r>
              <w:rPr>
                <w:color w:val="000000" w:themeColor="text1"/>
              </w:rPr>
              <w:t>The committee suggested development of a student portfolio that will enable both the MS MEP and migrant students to keep track of credits and plan for ways to stay on track to graduation.</w:t>
            </w:r>
          </w:p>
        </w:tc>
      </w:tr>
    </w:tbl>
    <w:p w:rsidR="0063091A" w:rsidRDefault="0063091A" w:rsidP="006E554E">
      <w:pPr>
        <w:rPr>
          <w:rFonts w:asciiTheme="minorHAnsi" w:hAnsiTheme="minorHAnsi"/>
          <w:sz w:val="24"/>
          <w:szCs w:val="24"/>
        </w:rPr>
      </w:pPr>
    </w:p>
    <w:p w:rsidR="0063091A" w:rsidRDefault="0063091A" w:rsidP="006E554E">
      <w:pPr>
        <w:rPr>
          <w:rFonts w:asciiTheme="minorHAnsi" w:hAnsiTheme="minorHAnsi"/>
          <w:sz w:val="24"/>
          <w:szCs w:val="24"/>
        </w:rPr>
        <w:sectPr w:rsidR="0063091A" w:rsidSect="001A152D">
          <w:pgSz w:w="12240" w:h="15840"/>
          <w:pgMar w:top="1440" w:right="1440" w:bottom="1440" w:left="1440" w:header="720" w:footer="720" w:gutter="0"/>
          <w:cols w:space="720"/>
          <w:docGrid w:linePitch="360"/>
        </w:sectPr>
      </w:pPr>
    </w:p>
    <w:p w:rsidR="00EF6043" w:rsidRPr="000E2987" w:rsidRDefault="003D5DDF" w:rsidP="00197806">
      <w:pPr>
        <w:spacing w:after="0"/>
        <w:jc w:val="center"/>
        <w:rPr>
          <w:rFonts w:asciiTheme="minorHAnsi" w:hAnsiTheme="minorHAnsi"/>
          <w:sz w:val="24"/>
          <w:szCs w:val="24"/>
        </w:rPr>
      </w:pPr>
      <w:r>
        <w:rPr>
          <w:rFonts w:asciiTheme="minorHAnsi" w:hAnsiTheme="minorHAnsi"/>
          <w:sz w:val="24"/>
          <w:szCs w:val="24"/>
        </w:rPr>
        <w:lastRenderedPageBreak/>
        <w:t>Table 8</w:t>
      </w:r>
      <w:r w:rsidR="00141D5F">
        <w:rPr>
          <w:rFonts w:asciiTheme="minorHAnsi" w:hAnsiTheme="minorHAnsi"/>
          <w:sz w:val="24"/>
          <w:szCs w:val="24"/>
        </w:rPr>
        <w:t>:</w:t>
      </w:r>
      <w:r w:rsidR="00EF6043">
        <w:rPr>
          <w:rFonts w:asciiTheme="minorHAnsi" w:hAnsiTheme="minorHAnsi"/>
          <w:sz w:val="24"/>
          <w:szCs w:val="24"/>
        </w:rPr>
        <w:t xml:space="preserve"> </w:t>
      </w:r>
      <w:r w:rsidR="00141D5F">
        <w:rPr>
          <w:rFonts w:asciiTheme="minorHAnsi" w:hAnsiTheme="minorHAnsi"/>
          <w:sz w:val="24"/>
          <w:szCs w:val="24"/>
        </w:rPr>
        <w:t>E</w:t>
      </w:r>
      <w:r w:rsidR="00EF6043">
        <w:rPr>
          <w:rFonts w:asciiTheme="minorHAnsi" w:hAnsiTheme="minorHAnsi"/>
          <w:sz w:val="24"/>
          <w:szCs w:val="24"/>
        </w:rPr>
        <w:t>vidence-based solutions recommended by</w:t>
      </w:r>
      <w:r w:rsidR="00141D5F">
        <w:rPr>
          <w:rFonts w:asciiTheme="minorHAnsi" w:hAnsiTheme="minorHAnsi"/>
          <w:sz w:val="24"/>
          <w:szCs w:val="24"/>
        </w:rPr>
        <w:t xml:space="preserve"> the </w:t>
      </w:r>
      <w:r w:rsidR="000E2987" w:rsidRPr="00197806">
        <w:rPr>
          <w:rFonts w:asciiTheme="minorHAnsi" w:hAnsiTheme="minorHAnsi"/>
          <w:color w:val="C00000"/>
          <w:sz w:val="24"/>
          <w:szCs w:val="24"/>
        </w:rPr>
        <w:t xml:space="preserve">High School Graduation </w:t>
      </w:r>
      <w:r w:rsidR="000E2987">
        <w:rPr>
          <w:rFonts w:asciiTheme="minorHAnsi" w:hAnsiTheme="minorHAnsi"/>
          <w:sz w:val="24"/>
          <w:szCs w:val="24"/>
        </w:rPr>
        <w:t>Committee</w:t>
      </w:r>
    </w:p>
    <w:tbl>
      <w:tblPr>
        <w:tblStyle w:val="TableGrid"/>
        <w:tblW w:w="0" w:type="auto"/>
        <w:tblLook w:val="04A0" w:firstRow="1" w:lastRow="0" w:firstColumn="1" w:lastColumn="0" w:noHBand="0" w:noVBand="1"/>
      </w:tblPr>
      <w:tblGrid>
        <w:gridCol w:w="2315"/>
        <w:gridCol w:w="4224"/>
        <w:gridCol w:w="1953"/>
        <w:gridCol w:w="2400"/>
        <w:gridCol w:w="2058"/>
      </w:tblGrid>
      <w:tr w:rsidR="00BC456A" w:rsidRPr="00197806" w:rsidTr="00197806">
        <w:tc>
          <w:tcPr>
            <w:tcW w:w="2358" w:type="dxa"/>
            <w:vAlign w:val="center"/>
          </w:tcPr>
          <w:p w:rsidR="00BC456A" w:rsidRPr="00197806" w:rsidRDefault="00BC456A" w:rsidP="00197806">
            <w:pPr>
              <w:jc w:val="center"/>
              <w:rPr>
                <w:rFonts w:asciiTheme="minorHAnsi" w:hAnsiTheme="minorHAnsi"/>
                <w:b/>
                <w:color w:val="C00000"/>
              </w:rPr>
            </w:pPr>
            <w:r w:rsidRPr="00197806">
              <w:rPr>
                <w:rFonts w:asciiTheme="minorHAnsi" w:hAnsiTheme="minorHAnsi"/>
                <w:b/>
                <w:color w:val="C00000"/>
              </w:rPr>
              <w:t>High School Graduation</w:t>
            </w:r>
          </w:p>
          <w:p w:rsidR="00BC456A" w:rsidRPr="00197806" w:rsidRDefault="00BC456A" w:rsidP="00197806">
            <w:pPr>
              <w:jc w:val="center"/>
              <w:rPr>
                <w:rFonts w:asciiTheme="minorHAnsi" w:hAnsiTheme="minorHAnsi"/>
              </w:rPr>
            </w:pPr>
            <w:r w:rsidRPr="00197806">
              <w:rPr>
                <w:rFonts w:asciiTheme="minorHAnsi" w:hAnsiTheme="minorHAnsi"/>
                <w:b/>
              </w:rPr>
              <w:t>Need Statements</w:t>
            </w:r>
          </w:p>
        </w:tc>
        <w:tc>
          <w:tcPr>
            <w:tcW w:w="4320" w:type="dxa"/>
            <w:vAlign w:val="center"/>
          </w:tcPr>
          <w:p w:rsidR="00BC456A" w:rsidRPr="00197806" w:rsidRDefault="00BC456A" w:rsidP="00197806">
            <w:pPr>
              <w:jc w:val="center"/>
              <w:rPr>
                <w:rFonts w:asciiTheme="minorHAnsi" w:hAnsiTheme="minorHAnsi"/>
              </w:rPr>
            </w:pPr>
            <w:r w:rsidRPr="00197806">
              <w:rPr>
                <w:rFonts w:asciiTheme="minorHAnsi" w:hAnsiTheme="minorHAnsi"/>
                <w:b/>
              </w:rPr>
              <w:t>Recommended Service Delivery Strategies</w:t>
            </w:r>
          </w:p>
        </w:tc>
        <w:tc>
          <w:tcPr>
            <w:tcW w:w="1980" w:type="dxa"/>
            <w:vAlign w:val="center"/>
          </w:tcPr>
          <w:p w:rsidR="00BC456A" w:rsidRPr="00197806" w:rsidRDefault="00BC456A" w:rsidP="00197806">
            <w:pPr>
              <w:jc w:val="center"/>
              <w:rPr>
                <w:rFonts w:asciiTheme="minorHAnsi" w:hAnsiTheme="minorHAnsi"/>
              </w:rPr>
            </w:pPr>
            <w:r w:rsidRPr="00197806">
              <w:rPr>
                <w:rFonts w:asciiTheme="minorHAnsi" w:hAnsiTheme="minorHAnsi"/>
                <w:b/>
              </w:rPr>
              <w:t>Outcome Measures</w:t>
            </w:r>
          </w:p>
        </w:tc>
        <w:tc>
          <w:tcPr>
            <w:tcW w:w="2430" w:type="dxa"/>
            <w:vAlign w:val="center"/>
          </w:tcPr>
          <w:p w:rsidR="00BC456A" w:rsidRPr="00197806" w:rsidRDefault="00BC456A" w:rsidP="00197806">
            <w:pPr>
              <w:jc w:val="center"/>
              <w:rPr>
                <w:rFonts w:asciiTheme="minorHAnsi" w:hAnsiTheme="minorHAnsi"/>
              </w:rPr>
            </w:pPr>
            <w:r w:rsidRPr="00197806">
              <w:rPr>
                <w:rFonts w:asciiTheme="minorHAnsi" w:hAnsiTheme="minorHAnsi"/>
                <w:b/>
              </w:rPr>
              <w:t>Implementation Measures and Documentation</w:t>
            </w:r>
          </w:p>
        </w:tc>
        <w:tc>
          <w:tcPr>
            <w:tcW w:w="2088" w:type="dxa"/>
            <w:vAlign w:val="center"/>
          </w:tcPr>
          <w:p w:rsidR="00BC456A" w:rsidRPr="00197806" w:rsidRDefault="00BC456A" w:rsidP="00197806">
            <w:pPr>
              <w:jc w:val="center"/>
              <w:rPr>
                <w:rFonts w:asciiTheme="minorHAnsi" w:hAnsiTheme="minorHAnsi"/>
                <w:b/>
              </w:rPr>
            </w:pPr>
            <w:r w:rsidRPr="00197806">
              <w:rPr>
                <w:rFonts w:asciiTheme="minorHAnsi" w:hAnsiTheme="minorHAnsi"/>
                <w:b/>
              </w:rPr>
              <w:t>State Education Agency Tasks</w:t>
            </w:r>
          </w:p>
        </w:tc>
      </w:tr>
      <w:tr w:rsidR="00BC456A" w:rsidRPr="00197806" w:rsidTr="00197806">
        <w:tc>
          <w:tcPr>
            <w:tcW w:w="2358" w:type="dxa"/>
          </w:tcPr>
          <w:p w:rsidR="00BC456A" w:rsidRPr="00197806" w:rsidRDefault="008A2708" w:rsidP="00630D0C">
            <w:pPr>
              <w:rPr>
                <w:rFonts w:asciiTheme="minorHAnsi" w:eastAsiaTheme="minorEastAsia" w:hAnsiTheme="minorHAnsi" w:cstheme="minorBidi"/>
                <w:b/>
                <w:i/>
              </w:rPr>
            </w:pPr>
            <w:r w:rsidRPr="00197806">
              <w:rPr>
                <w:rFonts w:asciiTheme="minorHAnsi" w:eastAsiaTheme="minorEastAsia" w:hAnsiTheme="minorHAnsi" w:cstheme="minorBidi"/>
                <w:b/>
                <w:i/>
              </w:rPr>
              <w:t>7</w:t>
            </w:r>
            <w:r w:rsidR="00BC456A" w:rsidRPr="00197806">
              <w:rPr>
                <w:rFonts w:asciiTheme="minorHAnsi" w:eastAsiaTheme="minorEastAsia" w:hAnsiTheme="minorHAnsi" w:cstheme="minorBidi"/>
                <w:b/>
                <w:i/>
              </w:rPr>
              <w:t>.</w:t>
            </w:r>
            <w:r w:rsidR="00197806" w:rsidRPr="00197806">
              <w:rPr>
                <w:rFonts w:asciiTheme="minorHAnsi" w:eastAsiaTheme="minorEastAsia" w:hAnsiTheme="minorHAnsi" w:cstheme="minorBidi"/>
                <w:b/>
                <w:i/>
              </w:rPr>
              <w:t xml:space="preserve"> </w:t>
            </w:r>
            <w:r w:rsidR="00574DE6" w:rsidRPr="00197806">
              <w:rPr>
                <w:rFonts w:asciiTheme="minorHAnsi" w:eastAsiaTheme="minorEastAsia" w:hAnsiTheme="minorHAnsi" w:cstheme="minorBidi"/>
                <w:b/>
                <w:i/>
              </w:rPr>
              <w:t>Increase percentage of migrant students (grades 8-12) who receive assistance with credit accrual, career planning, and goal-setting</w:t>
            </w:r>
            <w:r w:rsidR="00BC456A" w:rsidRPr="00197806">
              <w:rPr>
                <w:rFonts w:asciiTheme="minorHAnsi" w:eastAsiaTheme="minorEastAsia" w:hAnsiTheme="minorHAnsi" w:cstheme="minorBidi"/>
                <w:b/>
                <w:i/>
              </w:rPr>
              <w:t xml:space="preserve">. </w:t>
            </w:r>
          </w:p>
          <w:p w:rsidR="00771DD1" w:rsidRPr="00197806" w:rsidRDefault="00771DD1" w:rsidP="00630D0C">
            <w:pPr>
              <w:rPr>
                <w:rFonts w:asciiTheme="minorHAnsi" w:eastAsiaTheme="minorEastAsia" w:hAnsiTheme="minorHAnsi" w:cstheme="minorBidi"/>
                <w:b/>
                <w:i/>
              </w:rPr>
            </w:pPr>
          </w:p>
          <w:p w:rsidR="00771DD1" w:rsidRPr="00197806" w:rsidRDefault="00AB2E2C" w:rsidP="00630D0C">
            <w:pPr>
              <w:rPr>
                <w:rFonts w:asciiTheme="minorHAnsi" w:hAnsiTheme="minorHAnsi"/>
              </w:rPr>
            </w:pPr>
            <w:r w:rsidRPr="00197806">
              <w:t>(Base line data to be compiled and analyzed in 2014-15)</w:t>
            </w:r>
          </w:p>
        </w:tc>
        <w:tc>
          <w:tcPr>
            <w:tcW w:w="4320" w:type="dxa"/>
          </w:tcPr>
          <w:p w:rsidR="003C0A91" w:rsidRPr="00197806" w:rsidRDefault="003C0A91" w:rsidP="00197806">
            <w:pPr>
              <w:pStyle w:val="ListParagraph"/>
              <w:numPr>
                <w:ilvl w:val="0"/>
                <w:numId w:val="37"/>
              </w:numPr>
              <w:spacing w:after="60"/>
              <w:ind w:left="342" w:hanging="270"/>
              <w:contextualSpacing w:val="0"/>
              <w:rPr>
                <w:b/>
                <w:color w:val="C00000"/>
              </w:rPr>
            </w:pPr>
            <w:r w:rsidRPr="00197806">
              <w:rPr>
                <w:b/>
                <w:color w:val="C00000"/>
              </w:rPr>
              <w:t>Develop and implement a plan to assess where students are with their credits.</w:t>
            </w:r>
          </w:p>
          <w:p w:rsidR="003C0A91" w:rsidRPr="00197806" w:rsidRDefault="003C0A91" w:rsidP="00197806">
            <w:pPr>
              <w:pStyle w:val="ListParagraph"/>
              <w:numPr>
                <w:ilvl w:val="0"/>
                <w:numId w:val="37"/>
              </w:numPr>
              <w:spacing w:after="60"/>
              <w:ind w:left="342" w:hanging="270"/>
              <w:contextualSpacing w:val="0"/>
              <w:rPr>
                <w:b/>
                <w:color w:val="C00000"/>
              </w:rPr>
            </w:pPr>
            <w:r w:rsidRPr="00197806">
              <w:rPr>
                <w:b/>
                <w:color w:val="C00000"/>
              </w:rPr>
              <w:t>Connect students with alternative pathways (such as GED).  Use the case management team approach for these high-need students.</w:t>
            </w:r>
          </w:p>
          <w:p w:rsidR="003C0A91" w:rsidRPr="00197806" w:rsidRDefault="003C0A91" w:rsidP="00197806">
            <w:pPr>
              <w:pStyle w:val="ListParagraph"/>
              <w:numPr>
                <w:ilvl w:val="0"/>
                <w:numId w:val="37"/>
              </w:numPr>
              <w:spacing w:after="120"/>
              <w:ind w:left="346" w:hanging="274"/>
              <w:contextualSpacing w:val="0"/>
              <w:rPr>
                <w:rFonts w:eastAsiaTheme="minorEastAsia"/>
                <w:b/>
                <w:color w:val="C00000"/>
              </w:rPr>
            </w:pPr>
            <w:r w:rsidRPr="00197806">
              <w:rPr>
                <w:rFonts w:eastAsiaTheme="minorEastAsia"/>
                <w:b/>
                <w:color w:val="C00000"/>
              </w:rPr>
              <w:t>The MS MEP will identify different tiers of need among the migrant students:</w:t>
            </w:r>
          </w:p>
          <w:p w:rsidR="003C0A91" w:rsidRPr="00197806" w:rsidRDefault="003C0A91" w:rsidP="00197806">
            <w:pPr>
              <w:ind w:left="342" w:hanging="270"/>
              <w:rPr>
                <w:rFonts w:eastAsiaTheme="minorEastAsia"/>
                <w:b/>
                <w:color w:val="C00000"/>
              </w:rPr>
            </w:pPr>
            <w:r w:rsidRPr="00197806">
              <w:rPr>
                <w:rFonts w:eastAsiaTheme="minorEastAsia"/>
                <w:b/>
                <w:color w:val="C00000"/>
              </w:rPr>
              <w:t>Three proposed tiers</w:t>
            </w:r>
            <w:r w:rsidR="00197806">
              <w:rPr>
                <w:rFonts w:eastAsiaTheme="minorEastAsia"/>
                <w:b/>
                <w:color w:val="C00000"/>
              </w:rPr>
              <w:t>:</w:t>
            </w:r>
          </w:p>
          <w:p w:rsidR="003C0A91" w:rsidRPr="00197806" w:rsidRDefault="003C0A91" w:rsidP="00197806">
            <w:pPr>
              <w:ind w:left="702" w:hanging="270"/>
              <w:rPr>
                <w:rFonts w:asciiTheme="minorHAnsi" w:eastAsiaTheme="minorEastAsia" w:hAnsiTheme="minorHAnsi" w:cstheme="minorBidi"/>
                <w:b/>
                <w:color w:val="C00000"/>
              </w:rPr>
            </w:pPr>
            <w:r w:rsidRPr="00197806">
              <w:rPr>
                <w:rFonts w:asciiTheme="minorHAnsi" w:eastAsiaTheme="minorEastAsia" w:hAnsiTheme="minorHAnsi" w:cstheme="minorBidi"/>
                <w:b/>
                <w:color w:val="C00000"/>
              </w:rPr>
              <w:t>1 – Needing to make up credits</w:t>
            </w:r>
          </w:p>
          <w:p w:rsidR="003C0A91" w:rsidRPr="00197806" w:rsidRDefault="003C0A91" w:rsidP="00197806">
            <w:pPr>
              <w:ind w:left="702" w:hanging="270"/>
              <w:rPr>
                <w:rFonts w:asciiTheme="minorHAnsi" w:eastAsiaTheme="minorEastAsia" w:hAnsiTheme="minorHAnsi" w:cstheme="minorBidi"/>
                <w:b/>
                <w:color w:val="C00000"/>
              </w:rPr>
            </w:pPr>
            <w:r w:rsidRPr="00197806">
              <w:rPr>
                <w:rFonts w:asciiTheme="minorHAnsi" w:eastAsiaTheme="minorEastAsia" w:hAnsiTheme="minorHAnsi" w:cstheme="minorBidi"/>
                <w:b/>
                <w:color w:val="C00000"/>
              </w:rPr>
              <w:t>2 – Tutoring for those at risk of failing</w:t>
            </w:r>
          </w:p>
          <w:p w:rsidR="00E60510" w:rsidRPr="00197806" w:rsidRDefault="003C0A91" w:rsidP="00197806">
            <w:pPr>
              <w:spacing w:after="60"/>
              <w:ind w:left="702" w:hanging="270"/>
              <w:rPr>
                <w:rFonts w:asciiTheme="minorHAnsi" w:eastAsiaTheme="minorEastAsia" w:hAnsiTheme="minorHAnsi" w:cstheme="minorBidi"/>
                <w:b/>
                <w:color w:val="C00000"/>
              </w:rPr>
            </w:pPr>
            <w:r w:rsidRPr="00197806">
              <w:rPr>
                <w:rFonts w:asciiTheme="minorHAnsi" w:eastAsiaTheme="minorEastAsia" w:hAnsiTheme="minorHAnsi" w:cstheme="minorBidi"/>
                <w:b/>
                <w:color w:val="C00000"/>
              </w:rPr>
              <w:t>3 – Monitoring</w:t>
            </w:r>
          </w:p>
          <w:p w:rsidR="00A76AE5" w:rsidRPr="00197806" w:rsidRDefault="00A76AE5" w:rsidP="00A76AE5">
            <w:pPr>
              <w:spacing w:after="60"/>
              <w:ind w:left="342" w:hanging="270"/>
              <w:rPr>
                <w:b/>
                <w:color w:val="C00000"/>
              </w:rPr>
            </w:pPr>
            <w:r w:rsidRPr="00197806">
              <w:rPr>
                <w:b/>
                <w:color w:val="C00000"/>
              </w:rPr>
              <w:t xml:space="preserve">4.  Form clubs and leadership groups where migrant students can relate to and develop peer networks.  Include the use of virtual technology to conduct the meetings. </w:t>
            </w:r>
          </w:p>
          <w:p w:rsidR="00A76AE5" w:rsidRPr="00197806" w:rsidRDefault="00A76AE5" w:rsidP="00A76AE5">
            <w:pPr>
              <w:spacing w:after="60"/>
              <w:ind w:left="342" w:hanging="270"/>
            </w:pPr>
            <w:r w:rsidRPr="00197806">
              <w:t>5.  Assure that all migrant students, specifically 8th and 9th graders, are assessed on their career aptitude and assist them in selecting the appropriate courses depending on the results of the assessment.</w:t>
            </w:r>
          </w:p>
          <w:p w:rsidR="00A76AE5" w:rsidRPr="00197806" w:rsidRDefault="00A76AE5" w:rsidP="00A76AE5">
            <w:pPr>
              <w:spacing w:after="60"/>
              <w:ind w:left="342" w:hanging="270"/>
            </w:pPr>
            <w:r w:rsidRPr="00197806">
              <w:t>6.  Assign a buddy/mentor to help them get through and guide them during their high school years.</w:t>
            </w:r>
          </w:p>
          <w:p w:rsidR="00771DD1" w:rsidRPr="00197806" w:rsidRDefault="00A76AE5" w:rsidP="00E60510">
            <w:pPr>
              <w:spacing w:after="60"/>
              <w:ind w:left="342" w:hanging="270"/>
            </w:pPr>
            <w:r w:rsidRPr="00197806">
              <w:lastRenderedPageBreak/>
              <w:t>*This should be a peer and/or adult mentor.</w:t>
            </w:r>
          </w:p>
        </w:tc>
        <w:tc>
          <w:tcPr>
            <w:tcW w:w="1980" w:type="dxa"/>
          </w:tcPr>
          <w:p w:rsidR="00BC456A" w:rsidRPr="00197806" w:rsidRDefault="005601B8" w:rsidP="00630D0C">
            <w:pPr>
              <w:spacing w:after="120"/>
              <w:rPr>
                <w:rFonts w:asciiTheme="minorHAnsi" w:hAnsiTheme="minorHAnsi"/>
              </w:rPr>
            </w:pPr>
            <w:r w:rsidRPr="00197806">
              <w:rPr>
                <w:rFonts w:asciiTheme="minorHAnsi" w:hAnsiTheme="minorHAnsi"/>
              </w:rPr>
              <w:lastRenderedPageBreak/>
              <w:t>MIS2000</w:t>
            </w:r>
          </w:p>
          <w:p w:rsidR="005601B8" w:rsidRPr="00197806" w:rsidRDefault="005601B8" w:rsidP="005601B8">
            <w:pPr>
              <w:spacing w:after="120"/>
            </w:pPr>
            <w:r w:rsidRPr="00197806">
              <w:t>Dropout percentages by year</w:t>
            </w:r>
          </w:p>
          <w:p w:rsidR="005601B8" w:rsidRPr="00197806" w:rsidRDefault="000A48D1" w:rsidP="00630D0C">
            <w:pPr>
              <w:spacing w:after="120"/>
              <w:rPr>
                <w:rFonts w:asciiTheme="minorHAnsi" w:hAnsiTheme="minorHAnsi"/>
              </w:rPr>
            </w:pPr>
            <w:r w:rsidRPr="00197806">
              <w:t>Conduct a student survey every 2-3 years to assess the support they have received to set personal educational goals</w:t>
            </w:r>
          </w:p>
        </w:tc>
        <w:tc>
          <w:tcPr>
            <w:tcW w:w="2430" w:type="dxa"/>
          </w:tcPr>
          <w:p w:rsidR="005601B8" w:rsidRPr="00197806" w:rsidRDefault="005601B8" w:rsidP="005601B8">
            <w:pPr>
              <w:spacing w:after="120"/>
            </w:pPr>
            <w:r w:rsidRPr="00197806">
              <w:t>Keep a portfolio on each student which includes:</w:t>
            </w:r>
          </w:p>
          <w:p w:rsidR="005601B8" w:rsidRPr="00197806" w:rsidRDefault="005601B8" w:rsidP="00197806">
            <w:pPr>
              <w:pStyle w:val="ListParagraph"/>
              <w:numPr>
                <w:ilvl w:val="0"/>
                <w:numId w:val="3"/>
              </w:numPr>
              <w:ind w:left="342" w:hanging="270"/>
              <w:rPr>
                <w:rFonts w:eastAsiaTheme="minorEastAsia"/>
              </w:rPr>
            </w:pPr>
            <w:r w:rsidRPr="00197806">
              <w:rPr>
                <w:rFonts w:eastAsiaTheme="minorEastAsia"/>
              </w:rPr>
              <w:t>Career assessment</w:t>
            </w:r>
          </w:p>
          <w:p w:rsidR="005601B8" w:rsidRPr="00197806" w:rsidRDefault="005601B8" w:rsidP="00197806">
            <w:pPr>
              <w:pStyle w:val="ListParagraph"/>
              <w:numPr>
                <w:ilvl w:val="0"/>
                <w:numId w:val="3"/>
              </w:numPr>
              <w:ind w:left="342" w:hanging="270"/>
              <w:rPr>
                <w:rFonts w:eastAsiaTheme="minorEastAsia"/>
              </w:rPr>
            </w:pPr>
            <w:r w:rsidRPr="00197806">
              <w:rPr>
                <w:rFonts w:eastAsiaTheme="minorEastAsia"/>
              </w:rPr>
              <w:t>Credit assessment</w:t>
            </w:r>
          </w:p>
          <w:p w:rsidR="005601B8" w:rsidRPr="00197806" w:rsidRDefault="005601B8" w:rsidP="00197806">
            <w:pPr>
              <w:pStyle w:val="ListParagraph"/>
              <w:numPr>
                <w:ilvl w:val="0"/>
                <w:numId w:val="3"/>
              </w:numPr>
              <w:ind w:left="342" w:hanging="270"/>
              <w:rPr>
                <w:rFonts w:eastAsiaTheme="minorEastAsia"/>
              </w:rPr>
            </w:pPr>
            <w:r w:rsidRPr="00197806">
              <w:rPr>
                <w:rFonts w:eastAsiaTheme="minorEastAsia"/>
              </w:rPr>
              <w:t>Education background</w:t>
            </w:r>
          </w:p>
          <w:p w:rsidR="005601B8" w:rsidRPr="00197806" w:rsidRDefault="005601B8" w:rsidP="00197806">
            <w:pPr>
              <w:pStyle w:val="ListParagraph"/>
              <w:numPr>
                <w:ilvl w:val="0"/>
                <w:numId w:val="3"/>
              </w:numPr>
              <w:ind w:left="342" w:hanging="270"/>
              <w:rPr>
                <w:rFonts w:eastAsiaTheme="minorEastAsia"/>
              </w:rPr>
            </w:pPr>
            <w:r w:rsidRPr="00197806">
              <w:rPr>
                <w:rFonts w:eastAsiaTheme="minorEastAsia"/>
              </w:rPr>
              <w:t>Interests</w:t>
            </w:r>
          </w:p>
          <w:p w:rsidR="00A76AE5" w:rsidRPr="00197806" w:rsidRDefault="005601B8" w:rsidP="00A76AE5">
            <w:pPr>
              <w:pStyle w:val="ListParagraph"/>
              <w:numPr>
                <w:ilvl w:val="0"/>
                <w:numId w:val="3"/>
              </w:numPr>
              <w:spacing w:after="120"/>
              <w:ind w:left="346" w:hanging="274"/>
              <w:contextualSpacing w:val="0"/>
              <w:rPr>
                <w:rFonts w:eastAsiaTheme="minorEastAsia"/>
              </w:rPr>
            </w:pPr>
            <w:r w:rsidRPr="00197806">
              <w:rPr>
                <w:rFonts w:eastAsiaTheme="minorEastAsia"/>
              </w:rPr>
              <w:t>Annual goal-setting and monitoring of goals</w:t>
            </w:r>
          </w:p>
          <w:p w:rsidR="000A48D1" w:rsidRPr="00197806" w:rsidRDefault="00A76AE5" w:rsidP="00A76AE5">
            <w:pPr>
              <w:ind w:left="72"/>
            </w:pPr>
            <w:r w:rsidRPr="00197806">
              <w:t>Document partnerships that have been established with local dropout prevention programs</w:t>
            </w:r>
          </w:p>
        </w:tc>
        <w:tc>
          <w:tcPr>
            <w:tcW w:w="2088" w:type="dxa"/>
          </w:tcPr>
          <w:p w:rsidR="00AB2E2C" w:rsidRPr="00197806" w:rsidRDefault="00AB2E2C" w:rsidP="00630D0C">
            <w:pPr>
              <w:spacing w:after="120"/>
            </w:pPr>
            <w:r w:rsidRPr="00197806">
              <w:t>Convene a team to develop a secondary student portfolio process.</w:t>
            </w:r>
          </w:p>
          <w:p w:rsidR="00BC456A" w:rsidRPr="00197806" w:rsidRDefault="009B7735" w:rsidP="00630D0C">
            <w:pPr>
              <w:spacing w:after="120"/>
            </w:pPr>
            <w:r w:rsidRPr="00197806">
              <w:t>Disseminate</w:t>
            </w:r>
            <w:r w:rsidR="00BC456A" w:rsidRPr="00197806">
              <w:t xml:space="preserve"> training and resources for staff</w:t>
            </w:r>
            <w:r w:rsidR="00415BE8" w:rsidRPr="00197806">
              <w:t xml:space="preserve"> that focus on secondary issues.</w:t>
            </w:r>
          </w:p>
          <w:p w:rsidR="00A76AE5" w:rsidRPr="00197806" w:rsidRDefault="009B7735" w:rsidP="00BC456A">
            <w:pPr>
              <w:spacing w:after="120"/>
            </w:pPr>
            <w:r w:rsidRPr="00197806">
              <w:t>Assist</w:t>
            </w:r>
            <w:r w:rsidR="00415BE8" w:rsidRPr="00197806">
              <w:t xml:space="preserve"> with the selection of </w:t>
            </w:r>
            <w:r w:rsidR="00BC456A" w:rsidRPr="00197806">
              <w:t>appropriate career choice instrument</w:t>
            </w:r>
            <w:r w:rsidR="00415BE8" w:rsidRPr="00197806">
              <w:t>s.</w:t>
            </w:r>
          </w:p>
          <w:p w:rsidR="00BC456A" w:rsidRPr="00197806" w:rsidRDefault="00A76AE5" w:rsidP="00630D0C">
            <w:pPr>
              <w:spacing w:after="120"/>
            </w:pPr>
            <w:r w:rsidRPr="00197806">
              <w:t>Monitor migrant data sources to look for a decrease in number of dropouts in grades 9-11.</w:t>
            </w:r>
          </w:p>
        </w:tc>
      </w:tr>
    </w:tbl>
    <w:p w:rsidR="00141D5F" w:rsidRDefault="00141D5F">
      <w:r>
        <w:br w:type="page"/>
      </w:r>
    </w:p>
    <w:tbl>
      <w:tblPr>
        <w:tblStyle w:val="TableGrid"/>
        <w:tblW w:w="0" w:type="auto"/>
        <w:tblLook w:val="04A0" w:firstRow="1" w:lastRow="0" w:firstColumn="1" w:lastColumn="0" w:noHBand="0" w:noVBand="1"/>
      </w:tblPr>
      <w:tblGrid>
        <w:gridCol w:w="2319"/>
        <w:gridCol w:w="4218"/>
        <w:gridCol w:w="1956"/>
        <w:gridCol w:w="2398"/>
        <w:gridCol w:w="2059"/>
      </w:tblGrid>
      <w:tr w:rsidR="00BC456A" w:rsidRPr="00197806" w:rsidTr="00197806">
        <w:tc>
          <w:tcPr>
            <w:tcW w:w="2367" w:type="dxa"/>
            <w:vAlign w:val="center"/>
          </w:tcPr>
          <w:p w:rsidR="00BC456A" w:rsidRPr="00197806" w:rsidRDefault="00BC456A" w:rsidP="00197806">
            <w:pPr>
              <w:jc w:val="center"/>
              <w:rPr>
                <w:rFonts w:asciiTheme="minorHAnsi" w:hAnsiTheme="minorHAnsi"/>
                <w:b/>
                <w:color w:val="C00000"/>
              </w:rPr>
            </w:pPr>
            <w:r w:rsidRPr="00197806">
              <w:rPr>
                <w:rFonts w:asciiTheme="minorHAnsi" w:hAnsiTheme="minorHAnsi"/>
                <w:b/>
                <w:color w:val="C00000"/>
              </w:rPr>
              <w:lastRenderedPageBreak/>
              <w:t>High School Graduation</w:t>
            </w:r>
          </w:p>
          <w:p w:rsidR="00BC456A" w:rsidRPr="00197806" w:rsidRDefault="00BC456A" w:rsidP="00197806">
            <w:pPr>
              <w:jc w:val="center"/>
              <w:rPr>
                <w:rFonts w:asciiTheme="minorHAnsi" w:hAnsiTheme="minorHAnsi"/>
              </w:rPr>
            </w:pPr>
            <w:r w:rsidRPr="00197806">
              <w:rPr>
                <w:rFonts w:asciiTheme="minorHAnsi" w:hAnsiTheme="minorHAnsi"/>
                <w:b/>
              </w:rPr>
              <w:t>Need Statements</w:t>
            </w:r>
          </w:p>
        </w:tc>
        <w:tc>
          <w:tcPr>
            <w:tcW w:w="4311" w:type="dxa"/>
            <w:vAlign w:val="center"/>
          </w:tcPr>
          <w:p w:rsidR="00BC456A" w:rsidRPr="00197806" w:rsidRDefault="004F74D6" w:rsidP="00197806">
            <w:pPr>
              <w:jc w:val="center"/>
              <w:rPr>
                <w:rFonts w:asciiTheme="minorHAnsi" w:hAnsiTheme="minorHAnsi"/>
              </w:rPr>
            </w:pPr>
            <w:r w:rsidRPr="00197806">
              <w:rPr>
                <w:rFonts w:asciiTheme="minorHAnsi" w:hAnsiTheme="minorHAnsi"/>
                <w:b/>
              </w:rPr>
              <w:t>Recommended</w:t>
            </w:r>
            <w:r w:rsidR="00BC456A" w:rsidRPr="00197806">
              <w:rPr>
                <w:rFonts w:asciiTheme="minorHAnsi" w:hAnsiTheme="minorHAnsi"/>
                <w:b/>
              </w:rPr>
              <w:t xml:space="preserve"> Service Delivery S</w:t>
            </w:r>
            <w:r w:rsidRPr="00197806">
              <w:rPr>
                <w:rFonts w:asciiTheme="minorHAnsi" w:hAnsiTheme="minorHAnsi"/>
                <w:b/>
              </w:rPr>
              <w:t>trategies</w:t>
            </w:r>
          </w:p>
        </w:tc>
        <w:tc>
          <w:tcPr>
            <w:tcW w:w="1980" w:type="dxa"/>
            <w:vAlign w:val="center"/>
          </w:tcPr>
          <w:p w:rsidR="00BC456A" w:rsidRPr="00197806" w:rsidRDefault="00630D0C" w:rsidP="00197806">
            <w:pPr>
              <w:jc w:val="center"/>
              <w:rPr>
                <w:rFonts w:asciiTheme="minorHAnsi" w:hAnsiTheme="minorHAnsi"/>
              </w:rPr>
            </w:pPr>
            <w:r w:rsidRPr="00197806">
              <w:rPr>
                <w:rFonts w:asciiTheme="minorHAnsi" w:hAnsiTheme="minorHAnsi"/>
                <w:b/>
              </w:rPr>
              <w:t>Outcome Measures</w:t>
            </w:r>
          </w:p>
        </w:tc>
        <w:tc>
          <w:tcPr>
            <w:tcW w:w="2430" w:type="dxa"/>
            <w:vAlign w:val="center"/>
          </w:tcPr>
          <w:p w:rsidR="00BC456A" w:rsidRPr="00197806" w:rsidRDefault="00630D0C" w:rsidP="00197806">
            <w:pPr>
              <w:jc w:val="center"/>
              <w:rPr>
                <w:rFonts w:asciiTheme="minorHAnsi" w:hAnsiTheme="minorHAnsi"/>
              </w:rPr>
            </w:pPr>
            <w:r w:rsidRPr="00197806">
              <w:rPr>
                <w:rFonts w:asciiTheme="minorHAnsi" w:hAnsiTheme="minorHAnsi"/>
                <w:b/>
              </w:rPr>
              <w:t>Implementation Measures and Documentation</w:t>
            </w:r>
          </w:p>
        </w:tc>
        <w:tc>
          <w:tcPr>
            <w:tcW w:w="2088" w:type="dxa"/>
            <w:vAlign w:val="center"/>
          </w:tcPr>
          <w:p w:rsidR="00BC456A" w:rsidRPr="00197806" w:rsidRDefault="00630D0C" w:rsidP="00197806">
            <w:pPr>
              <w:jc w:val="center"/>
              <w:rPr>
                <w:rFonts w:asciiTheme="minorHAnsi" w:hAnsiTheme="minorHAnsi"/>
                <w:b/>
              </w:rPr>
            </w:pPr>
            <w:r w:rsidRPr="00197806">
              <w:rPr>
                <w:rFonts w:asciiTheme="minorHAnsi" w:hAnsiTheme="minorHAnsi"/>
                <w:b/>
              </w:rPr>
              <w:t>State Education Agency Tasks</w:t>
            </w:r>
          </w:p>
        </w:tc>
      </w:tr>
      <w:tr w:rsidR="00BC456A" w:rsidRPr="00197806" w:rsidTr="00197806">
        <w:tc>
          <w:tcPr>
            <w:tcW w:w="2367" w:type="dxa"/>
          </w:tcPr>
          <w:p w:rsidR="00BC456A" w:rsidRPr="00197806" w:rsidRDefault="00A76AE5" w:rsidP="00630D0C">
            <w:pPr>
              <w:rPr>
                <w:rFonts w:asciiTheme="minorHAnsi" w:eastAsiaTheme="minorEastAsia" w:hAnsiTheme="minorHAnsi" w:cstheme="minorBidi"/>
                <w:b/>
                <w:i/>
              </w:rPr>
            </w:pPr>
            <w:r>
              <w:rPr>
                <w:rFonts w:asciiTheme="minorHAnsi" w:eastAsiaTheme="minorEastAsia" w:hAnsiTheme="minorHAnsi" w:cs="Arial"/>
                <w:b/>
              </w:rPr>
              <w:t>8</w:t>
            </w:r>
            <w:r w:rsidR="00BC456A" w:rsidRPr="00197806">
              <w:rPr>
                <w:rFonts w:asciiTheme="minorHAnsi" w:eastAsiaTheme="minorEastAsia" w:hAnsiTheme="minorHAnsi" w:cs="Arial"/>
                <w:b/>
              </w:rPr>
              <w:t>.</w:t>
            </w:r>
            <w:r w:rsidR="00197806">
              <w:rPr>
                <w:rFonts w:asciiTheme="minorHAnsi" w:eastAsiaTheme="minorEastAsia" w:hAnsiTheme="minorHAnsi" w:cstheme="minorBidi"/>
                <w:b/>
                <w:i/>
              </w:rPr>
              <w:t xml:space="preserve"> </w:t>
            </w:r>
            <w:r w:rsidR="00BC456A" w:rsidRPr="00197806">
              <w:rPr>
                <w:rFonts w:asciiTheme="minorHAnsi" w:eastAsiaTheme="minorEastAsia" w:hAnsiTheme="minorHAnsi" w:cstheme="minorBidi"/>
                <w:b/>
                <w:i/>
              </w:rPr>
              <w:t>Increase percentage of migrant high school students who have earned the required number of credits to graduate within 4-5 years.</w:t>
            </w:r>
          </w:p>
          <w:p w:rsidR="00BC456A" w:rsidRPr="00197806" w:rsidRDefault="00BC456A" w:rsidP="00630D0C">
            <w:pPr>
              <w:rPr>
                <w:rFonts w:asciiTheme="minorHAnsi" w:hAnsiTheme="minorHAnsi"/>
                <w:b/>
              </w:rPr>
            </w:pPr>
          </w:p>
          <w:p w:rsidR="00AB2E2C" w:rsidRPr="00197806" w:rsidRDefault="00AB2E2C" w:rsidP="0098204E">
            <w:r w:rsidRPr="00197806">
              <w:t>(Base line data to be compiled and analyzed in 2014-15)</w:t>
            </w:r>
          </w:p>
          <w:p w:rsidR="005601B8" w:rsidRPr="00197806" w:rsidRDefault="005601B8" w:rsidP="00197806">
            <w:pPr>
              <w:rPr>
                <w:rFonts w:asciiTheme="minorHAnsi" w:hAnsiTheme="minorHAnsi"/>
                <w:b/>
              </w:rPr>
            </w:pPr>
          </w:p>
        </w:tc>
        <w:tc>
          <w:tcPr>
            <w:tcW w:w="4311" w:type="dxa"/>
          </w:tcPr>
          <w:p w:rsidR="00630D0C" w:rsidRPr="00197806" w:rsidRDefault="00630D0C" w:rsidP="00197806">
            <w:pPr>
              <w:pStyle w:val="ListParagraph"/>
              <w:numPr>
                <w:ilvl w:val="0"/>
                <w:numId w:val="38"/>
              </w:numPr>
              <w:spacing w:after="60"/>
              <w:ind w:left="333" w:hanging="270"/>
              <w:rPr>
                <w:b/>
                <w:color w:val="C00000"/>
              </w:rPr>
            </w:pPr>
            <w:r w:rsidRPr="00197806">
              <w:rPr>
                <w:b/>
                <w:color w:val="C00000"/>
              </w:rPr>
              <w:t>Assist with credit accrual and provide students with a variety of options available to them (e.g. college, technical school, GED, etc.).</w:t>
            </w:r>
          </w:p>
          <w:p w:rsidR="00630D0C" w:rsidRPr="00197806" w:rsidRDefault="00630D0C" w:rsidP="00197806">
            <w:pPr>
              <w:pStyle w:val="ListParagraph"/>
              <w:numPr>
                <w:ilvl w:val="0"/>
                <w:numId w:val="38"/>
              </w:numPr>
              <w:spacing w:after="60"/>
              <w:ind w:left="333" w:hanging="270"/>
              <w:rPr>
                <w:b/>
                <w:color w:val="C00000"/>
              </w:rPr>
            </w:pPr>
            <w:r w:rsidRPr="00197806">
              <w:rPr>
                <w:b/>
                <w:color w:val="C00000"/>
              </w:rPr>
              <w:t>Work closely with teachers to ensure that students are not falling behind.  Develop early warning systems.</w:t>
            </w:r>
          </w:p>
          <w:p w:rsidR="00630D0C" w:rsidRPr="00197806" w:rsidRDefault="00630D0C" w:rsidP="00197806">
            <w:pPr>
              <w:pStyle w:val="ListParagraph"/>
              <w:numPr>
                <w:ilvl w:val="0"/>
                <w:numId w:val="38"/>
              </w:numPr>
              <w:spacing w:after="60"/>
              <w:ind w:left="333" w:hanging="270"/>
              <w:rPr>
                <w:b/>
                <w:color w:val="C00000"/>
              </w:rPr>
            </w:pPr>
            <w:r w:rsidRPr="00197806">
              <w:rPr>
                <w:rFonts w:eastAsiaTheme="minorEastAsia"/>
                <w:b/>
                <w:color w:val="C00000"/>
              </w:rPr>
              <w:t>Make sure that there are specific plans and goals established with all secondary students and their parents.</w:t>
            </w:r>
          </w:p>
          <w:p w:rsidR="00BC456A" w:rsidRPr="00197806" w:rsidRDefault="00BC456A" w:rsidP="00197806">
            <w:pPr>
              <w:pStyle w:val="ListParagraph"/>
              <w:numPr>
                <w:ilvl w:val="0"/>
                <w:numId w:val="38"/>
              </w:numPr>
              <w:spacing w:after="60"/>
              <w:ind w:left="333" w:hanging="270"/>
            </w:pPr>
            <w:r w:rsidRPr="00197806">
              <w:t>Educate migrant parents and students on the school/graduation requirements of students.  Migrant staff should also be educated about key graduation requirements.</w:t>
            </w:r>
          </w:p>
          <w:p w:rsidR="00A76AE5" w:rsidRPr="00A76AE5" w:rsidRDefault="00516151" w:rsidP="00A76AE5">
            <w:pPr>
              <w:pStyle w:val="ListParagraph"/>
              <w:numPr>
                <w:ilvl w:val="0"/>
                <w:numId w:val="38"/>
              </w:numPr>
              <w:spacing w:after="60"/>
              <w:ind w:left="333" w:hanging="270"/>
            </w:pPr>
            <w:r>
              <w:t>Seek out</w:t>
            </w:r>
            <w:r w:rsidR="00BC456A" w:rsidRPr="00197806">
              <w:t xml:space="preserve"> districts </w:t>
            </w:r>
            <w:r>
              <w:t xml:space="preserve">that </w:t>
            </w:r>
            <w:r w:rsidR="00BC456A" w:rsidRPr="00197806">
              <w:t>have a GED instructor available and trained to teach migrant students.</w:t>
            </w:r>
          </w:p>
          <w:p w:rsidR="00A76AE5" w:rsidRPr="00197806" w:rsidRDefault="00A76AE5" w:rsidP="00A76AE5">
            <w:pPr>
              <w:pStyle w:val="ListParagraph"/>
              <w:numPr>
                <w:ilvl w:val="0"/>
                <w:numId w:val="38"/>
              </w:numPr>
              <w:spacing w:after="60"/>
              <w:ind w:left="333" w:hanging="270"/>
            </w:pPr>
            <w:r w:rsidRPr="00A76AE5">
              <w:rPr>
                <w:rFonts w:eastAsiaTheme="minorEastAsia"/>
              </w:rPr>
              <w:t>MS MEP could fund intermittent staff to monitor the performance of the secondary students.</w:t>
            </w:r>
          </w:p>
          <w:p w:rsidR="00BC456A" w:rsidRPr="00197806" w:rsidRDefault="00A76AE5" w:rsidP="00197806">
            <w:pPr>
              <w:pStyle w:val="ListParagraph"/>
              <w:numPr>
                <w:ilvl w:val="0"/>
                <w:numId w:val="38"/>
              </w:numPr>
              <w:spacing w:after="60"/>
              <w:ind w:left="333" w:hanging="270"/>
            </w:pPr>
            <w:r w:rsidRPr="00197806">
              <w:rPr>
                <w:rFonts w:eastAsiaTheme="minorEastAsia"/>
              </w:rPr>
              <w:t>Seek alternative pathways for meeting all credits required (e.g. graduating in 5 years as opposed to 4, using distance learning options).</w:t>
            </w:r>
          </w:p>
        </w:tc>
        <w:tc>
          <w:tcPr>
            <w:tcW w:w="1980" w:type="dxa"/>
          </w:tcPr>
          <w:p w:rsidR="00BC456A" w:rsidRPr="00197806" w:rsidRDefault="00630D0C" w:rsidP="00630D0C">
            <w:pPr>
              <w:spacing w:after="120"/>
              <w:rPr>
                <w:rFonts w:asciiTheme="minorHAnsi" w:hAnsiTheme="minorHAnsi"/>
              </w:rPr>
            </w:pPr>
            <w:r w:rsidRPr="00197806">
              <w:rPr>
                <w:rFonts w:asciiTheme="minorHAnsi" w:hAnsiTheme="minorHAnsi"/>
              </w:rPr>
              <w:t>MIS2000</w:t>
            </w:r>
          </w:p>
          <w:p w:rsidR="000A48D1" w:rsidRPr="00197806" w:rsidRDefault="000A48D1" w:rsidP="00630D0C">
            <w:pPr>
              <w:spacing w:after="120"/>
              <w:rPr>
                <w:rFonts w:asciiTheme="minorHAnsi" w:hAnsiTheme="minorHAnsi"/>
              </w:rPr>
            </w:pPr>
            <w:r w:rsidRPr="00197806">
              <w:rPr>
                <w:rFonts w:asciiTheme="minorHAnsi" w:hAnsiTheme="minorHAnsi"/>
              </w:rPr>
              <w:t>Conduct a student survey every 2-3 years to assess their knowledge of high</w:t>
            </w:r>
            <w:r w:rsidR="00516151">
              <w:rPr>
                <w:rFonts w:asciiTheme="minorHAnsi" w:hAnsiTheme="minorHAnsi"/>
              </w:rPr>
              <w:t xml:space="preserve"> school graduation requirements</w:t>
            </w:r>
          </w:p>
        </w:tc>
        <w:tc>
          <w:tcPr>
            <w:tcW w:w="2430" w:type="dxa"/>
          </w:tcPr>
          <w:p w:rsidR="00BC456A" w:rsidRPr="00197806" w:rsidRDefault="00BC456A" w:rsidP="00630D0C">
            <w:pPr>
              <w:rPr>
                <w:rFonts w:asciiTheme="minorHAnsi" w:eastAsiaTheme="minorEastAsia" w:hAnsiTheme="minorHAnsi" w:cstheme="minorBidi"/>
              </w:rPr>
            </w:pPr>
            <w:r w:rsidRPr="00197806">
              <w:rPr>
                <w:rFonts w:asciiTheme="minorHAnsi" w:eastAsiaTheme="minorEastAsia" w:hAnsiTheme="minorHAnsi" w:cstheme="minorBidi"/>
              </w:rPr>
              <w:t>Keep a file on each student which includes:</w:t>
            </w:r>
          </w:p>
          <w:p w:rsidR="00BC456A" w:rsidRPr="00197806" w:rsidRDefault="00BC456A" w:rsidP="00197806">
            <w:pPr>
              <w:pStyle w:val="ListParagraph"/>
              <w:numPr>
                <w:ilvl w:val="0"/>
                <w:numId w:val="3"/>
              </w:numPr>
              <w:ind w:left="382" w:hanging="270"/>
              <w:rPr>
                <w:rFonts w:eastAsiaTheme="minorEastAsia"/>
              </w:rPr>
            </w:pPr>
            <w:r w:rsidRPr="00197806">
              <w:rPr>
                <w:rFonts w:eastAsiaTheme="minorEastAsia"/>
              </w:rPr>
              <w:t>Career assessment</w:t>
            </w:r>
          </w:p>
          <w:p w:rsidR="00BC456A" w:rsidRPr="00197806" w:rsidRDefault="00BC456A" w:rsidP="00197806">
            <w:pPr>
              <w:pStyle w:val="ListParagraph"/>
              <w:numPr>
                <w:ilvl w:val="0"/>
                <w:numId w:val="3"/>
              </w:numPr>
              <w:ind w:left="382" w:hanging="270"/>
              <w:rPr>
                <w:rFonts w:eastAsiaTheme="minorEastAsia"/>
              </w:rPr>
            </w:pPr>
            <w:r w:rsidRPr="00197806">
              <w:rPr>
                <w:rFonts w:eastAsiaTheme="minorEastAsia"/>
              </w:rPr>
              <w:t>Credit assessment</w:t>
            </w:r>
          </w:p>
          <w:p w:rsidR="00BC456A" w:rsidRPr="00197806" w:rsidRDefault="00BC456A" w:rsidP="00197806">
            <w:pPr>
              <w:pStyle w:val="ListParagraph"/>
              <w:numPr>
                <w:ilvl w:val="0"/>
                <w:numId w:val="3"/>
              </w:numPr>
              <w:ind w:left="382" w:hanging="270"/>
              <w:rPr>
                <w:rFonts w:eastAsiaTheme="minorEastAsia"/>
              </w:rPr>
            </w:pPr>
            <w:r w:rsidRPr="00197806">
              <w:rPr>
                <w:rFonts w:eastAsiaTheme="minorEastAsia"/>
              </w:rPr>
              <w:t>Education background</w:t>
            </w:r>
          </w:p>
          <w:p w:rsidR="00BC456A" w:rsidRPr="00197806" w:rsidRDefault="00BC456A" w:rsidP="00197806">
            <w:pPr>
              <w:pStyle w:val="ListParagraph"/>
              <w:numPr>
                <w:ilvl w:val="0"/>
                <w:numId w:val="3"/>
              </w:numPr>
              <w:ind w:left="382" w:hanging="270"/>
              <w:rPr>
                <w:rFonts w:eastAsiaTheme="minorEastAsia"/>
              </w:rPr>
            </w:pPr>
            <w:r w:rsidRPr="00197806">
              <w:rPr>
                <w:rFonts w:eastAsiaTheme="minorEastAsia"/>
              </w:rPr>
              <w:t>Interests</w:t>
            </w:r>
          </w:p>
          <w:p w:rsidR="00BC456A" w:rsidRPr="00197806" w:rsidRDefault="00BC456A" w:rsidP="00197806">
            <w:pPr>
              <w:pStyle w:val="ListParagraph"/>
              <w:numPr>
                <w:ilvl w:val="0"/>
                <w:numId w:val="3"/>
              </w:numPr>
              <w:spacing w:after="120"/>
              <w:ind w:left="382" w:hanging="270"/>
              <w:contextualSpacing w:val="0"/>
              <w:rPr>
                <w:rFonts w:eastAsiaTheme="minorEastAsia"/>
              </w:rPr>
            </w:pPr>
            <w:r w:rsidRPr="00197806">
              <w:rPr>
                <w:rFonts w:eastAsiaTheme="minorEastAsia"/>
              </w:rPr>
              <w:t>Annual goal-setting and monitoring of goals</w:t>
            </w:r>
          </w:p>
          <w:p w:rsidR="00630D0C" w:rsidRPr="00197806" w:rsidRDefault="00630D0C" w:rsidP="00197806">
            <w:pPr>
              <w:spacing w:after="120"/>
              <w:rPr>
                <w:rFonts w:asciiTheme="minorHAnsi" w:hAnsiTheme="minorHAnsi"/>
              </w:rPr>
            </w:pPr>
            <w:r w:rsidRPr="00197806">
              <w:rPr>
                <w:rFonts w:asciiTheme="minorHAnsi" w:hAnsiTheme="minorHAnsi"/>
              </w:rPr>
              <w:t>MSIS data is not alwa</w:t>
            </w:r>
            <w:r w:rsidR="00516151">
              <w:rPr>
                <w:rFonts w:asciiTheme="minorHAnsi" w:hAnsiTheme="minorHAnsi"/>
              </w:rPr>
              <w:t>ys available in a timely manner</w:t>
            </w:r>
          </w:p>
          <w:p w:rsidR="00A76AE5" w:rsidRPr="00197806" w:rsidRDefault="00BC456A" w:rsidP="00A76AE5">
            <w:pPr>
              <w:spacing w:after="120"/>
              <w:rPr>
                <w:rFonts w:asciiTheme="minorHAnsi" w:hAnsiTheme="minorHAnsi"/>
              </w:rPr>
            </w:pPr>
            <w:r w:rsidRPr="00197806">
              <w:rPr>
                <w:rFonts w:asciiTheme="minorHAnsi" w:hAnsiTheme="minorHAnsi"/>
              </w:rPr>
              <w:t>MSIX is an additional source of info</w:t>
            </w:r>
            <w:r w:rsidR="00516151">
              <w:rPr>
                <w:rFonts w:asciiTheme="minorHAnsi" w:hAnsiTheme="minorHAnsi"/>
              </w:rPr>
              <w:t>rmation for interstate students</w:t>
            </w:r>
          </w:p>
          <w:p w:rsidR="000A48D1" w:rsidRPr="00197806" w:rsidRDefault="00A76AE5" w:rsidP="00630D0C">
            <w:pPr>
              <w:rPr>
                <w:rFonts w:asciiTheme="minorHAnsi" w:hAnsiTheme="minorHAnsi"/>
              </w:rPr>
            </w:pPr>
            <w:r w:rsidRPr="00197806">
              <w:rPr>
                <w:rFonts w:asciiTheme="minorHAnsi" w:hAnsiTheme="minorHAnsi"/>
              </w:rPr>
              <w:t>Document effective credit accrual strategies.</w:t>
            </w:r>
          </w:p>
        </w:tc>
        <w:tc>
          <w:tcPr>
            <w:tcW w:w="2088" w:type="dxa"/>
          </w:tcPr>
          <w:p w:rsidR="00AB2E2C" w:rsidRPr="00197806" w:rsidRDefault="00AB2E2C" w:rsidP="00AB2E2C">
            <w:pPr>
              <w:spacing w:after="120"/>
            </w:pPr>
            <w:r w:rsidRPr="00197806">
              <w:t>Convene a team to develop a secondary student portfolio process.</w:t>
            </w:r>
          </w:p>
          <w:p w:rsidR="00BC456A" w:rsidRPr="00197806" w:rsidRDefault="000A48D1" w:rsidP="000A48D1">
            <w:pPr>
              <w:spacing w:after="120"/>
              <w:rPr>
                <w:rFonts w:asciiTheme="minorHAnsi" w:hAnsiTheme="minorHAnsi"/>
              </w:rPr>
            </w:pPr>
            <w:r w:rsidRPr="00197806">
              <w:rPr>
                <w:rFonts w:asciiTheme="minorHAnsi" w:hAnsiTheme="minorHAnsi"/>
              </w:rPr>
              <w:t xml:space="preserve">Provide state-level support to expand the opportunities for credit accrual. </w:t>
            </w:r>
          </w:p>
        </w:tc>
      </w:tr>
    </w:tbl>
    <w:p w:rsidR="00597F2C" w:rsidRDefault="00597F2C">
      <w:pPr>
        <w:sectPr w:rsidR="00597F2C" w:rsidSect="00597F2C">
          <w:pgSz w:w="15840" w:h="12240" w:orient="landscape"/>
          <w:pgMar w:top="1440" w:right="1440" w:bottom="1440" w:left="1440" w:header="720" w:footer="720" w:gutter="0"/>
          <w:cols w:space="720"/>
          <w:docGrid w:linePitch="360"/>
        </w:sectPr>
      </w:pPr>
    </w:p>
    <w:p w:rsidR="00894EAD" w:rsidRPr="00597F2C" w:rsidRDefault="00145ECA" w:rsidP="00EE66B5">
      <w:pPr>
        <w:pStyle w:val="Subtitle"/>
        <w:rPr>
          <w:b/>
          <w:color w:val="C00000"/>
        </w:rPr>
      </w:pPr>
      <w:r>
        <w:rPr>
          <w:b/>
          <w:color w:val="C00000"/>
        </w:rPr>
        <w:lastRenderedPageBreak/>
        <w:t xml:space="preserve">Discussion of </w:t>
      </w:r>
      <w:r w:rsidR="003B590B">
        <w:rPr>
          <w:b/>
          <w:color w:val="C00000"/>
        </w:rPr>
        <w:t xml:space="preserve">High </w:t>
      </w:r>
      <w:r>
        <w:rPr>
          <w:b/>
          <w:color w:val="C00000"/>
        </w:rPr>
        <w:t>Priority</w:t>
      </w:r>
      <w:r w:rsidR="00894EAD" w:rsidRPr="00597F2C">
        <w:rPr>
          <w:b/>
          <w:color w:val="C00000"/>
        </w:rPr>
        <w:t xml:space="preserve"> High School Graduation Service Delivery Solutions</w:t>
      </w:r>
    </w:p>
    <w:p w:rsidR="009E69F7" w:rsidRDefault="006C2E60" w:rsidP="00894EAD">
      <w:pPr>
        <w:rPr>
          <w:rFonts w:asciiTheme="minorHAnsi" w:hAnsiTheme="minorHAnsi"/>
          <w:sz w:val="24"/>
          <w:szCs w:val="24"/>
        </w:rPr>
      </w:pPr>
      <w:r>
        <w:rPr>
          <w:rFonts w:asciiTheme="minorHAnsi" w:hAnsiTheme="minorHAnsi"/>
          <w:sz w:val="24"/>
          <w:szCs w:val="24"/>
        </w:rPr>
        <w:t xml:space="preserve">The </w:t>
      </w:r>
      <w:r w:rsidR="00962BA3">
        <w:rPr>
          <w:rFonts w:asciiTheme="minorHAnsi" w:hAnsiTheme="minorHAnsi"/>
          <w:sz w:val="24"/>
          <w:szCs w:val="24"/>
        </w:rPr>
        <w:t>MS MEP</w:t>
      </w:r>
      <w:r>
        <w:rPr>
          <w:rFonts w:asciiTheme="minorHAnsi" w:hAnsiTheme="minorHAnsi"/>
          <w:sz w:val="24"/>
          <w:szCs w:val="24"/>
        </w:rPr>
        <w:t xml:space="preserve"> strives to improve in all areas, and is particularly focused on showing measurable improvement in the goals set forth in the Government Performance and Results</w:t>
      </w:r>
      <w:r w:rsidR="00127334">
        <w:rPr>
          <w:rFonts w:asciiTheme="minorHAnsi" w:hAnsiTheme="minorHAnsi"/>
          <w:sz w:val="24"/>
          <w:szCs w:val="24"/>
        </w:rPr>
        <w:t xml:space="preserve"> Act (GPRA).  In addition to</w:t>
      </w:r>
      <w:r>
        <w:rPr>
          <w:rFonts w:asciiTheme="minorHAnsi" w:hAnsiTheme="minorHAnsi"/>
          <w:sz w:val="24"/>
          <w:szCs w:val="24"/>
        </w:rPr>
        <w:t xml:space="preserve"> showing progress in reading and math test scores, there are two key elements of the GPRA that apply to the critical focus area of high school graduation</w:t>
      </w:r>
      <w:r w:rsidR="00B02850">
        <w:rPr>
          <w:rFonts w:asciiTheme="minorHAnsi" w:hAnsiTheme="minorHAnsi"/>
          <w:sz w:val="24"/>
          <w:szCs w:val="24"/>
        </w:rPr>
        <w:t>;</w:t>
      </w:r>
      <w:r>
        <w:rPr>
          <w:rFonts w:asciiTheme="minorHAnsi" w:hAnsiTheme="minorHAnsi"/>
          <w:sz w:val="24"/>
          <w:szCs w:val="24"/>
        </w:rPr>
        <w:t xml:space="preserve"> </w:t>
      </w:r>
      <w:r w:rsidR="009E69F7">
        <w:rPr>
          <w:rFonts w:asciiTheme="minorHAnsi" w:hAnsiTheme="minorHAnsi"/>
          <w:sz w:val="24"/>
          <w:szCs w:val="24"/>
        </w:rPr>
        <w:t>t</w:t>
      </w:r>
      <w:r w:rsidR="00B02850">
        <w:rPr>
          <w:rFonts w:asciiTheme="minorHAnsi" w:hAnsiTheme="minorHAnsi"/>
          <w:sz w:val="24"/>
          <w:szCs w:val="24"/>
        </w:rPr>
        <w:t>he goals</w:t>
      </w:r>
      <w:r w:rsidR="009E69F7">
        <w:rPr>
          <w:rFonts w:asciiTheme="minorHAnsi" w:hAnsiTheme="minorHAnsi"/>
          <w:sz w:val="24"/>
          <w:szCs w:val="24"/>
        </w:rPr>
        <w:t xml:space="preserve"> </w:t>
      </w:r>
      <w:r>
        <w:rPr>
          <w:rFonts w:asciiTheme="minorHAnsi" w:hAnsiTheme="minorHAnsi"/>
          <w:sz w:val="24"/>
          <w:szCs w:val="24"/>
        </w:rPr>
        <w:t>are</w:t>
      </w:r>
      <w:r w:rsidR="009E69F7">
        <w:rPr>
          <w:rFonts w:asciiTheme="minorHAnsi" w:hAnsiTheme="minorHAnsi"/>
          <w:sz w:val="24"/>
          <w:szCs w:val="24"/>
        </w:rPr>
        <w:t xml:space="preserve"> to</w:t>
      </w:r>
      <w:r>
        <w:rPr>
          <w:rFonts w:asciiTheme="minorHAnsi" w:hAnsiTheme="minorHAnsi"/>
          <w:sz w:val="24"/>
          <w:szCs w:val="24"/>
        </w:rPr>
        <w:t xml:space="preserve">: 1) </w:t>
      </w:r>
      <w:r w:rsidR="006A4DD2">
        <w:rPr>
          <w:rFonts w:asciiTheme="minorHAnsi" w:hAnsiTheme="minorHAnsi"/>
          <w:sz w:val="24"/>
          <w:szCs w:val="24"/>
        </w:rPr>
        <w:t>d</w:t>
      </w:r>
      <w:r>
        <w:rPr>
          <w:rFonts w:asciiTheme="minorHAnsi" w:hAnsiTheme="minorHAnsi"/>
          <w:sz w:val="24"/>
          <w:szCs w:val="24"/>
        </w:rPr>
        <w:t>ecrease the percentage of migrant students who will drop out from secondar</w:t>
      </w:r>
      <w:r w:rsidR="006A4DD2">
        <w:rPr>
          <w:rFonts w:asciiTheme="minorHAnsi" w:hAnsiTheme="minorHAnsi"/>
          <w:sz w:val="24"/>
          <w:szCs w:val="24"/>
        </w:rPr>
        <w:t xml:space="preserve">y school </w:t>
      </w:r>
      <w:r w:rsidR="009E69F7">
        <w:rPr>
          <w:rFonts w:asciiTheme="minorHAnsi" w:hAnsiTheme="minorHAnsi"/>
          <w:sz w:val="24"/>
          <w:szCs w:val="24"/>
        </w:rPr>
        <w:t>[</w:t>
      </w:r>
      <w:r w:rsidR="006A4DD2">
        <w:rPr>
          <w:rFonts w:asciiTheme="minorHAnsi" w:hAnsiTheme="minorHAnsi"/>
          <w:sz w:val="24"/>
          <w:szCs w:val="24"/>
        </w:rPr>
        <w:t>grades 7-12</w:t>
      </w:r>
      <w:r w:rsidR="009E69F7">
        <w:rPr>
          <w:rFonts w:asciiTheme="minorHAnsi" w:hAnsiTheme="minorHAnsi"/>
          <w:sz w:val="24"/>
          <w:szCs w:val="24"/>
        </w:rPr>
        <w:t>]</w:t>
      </w:r>
      <w:r w:rsidR="006A4DD2">
        <w:rPr>
          <w:rFonts w:asciiTheme="minorHAnsi" w:hAnsiTheme="minorHAnsi"/>
          <w:sz w:val="24"/>
          <w:szCs w:val="24"/>
        </w:rPr>
        <w:t>; and 2) i</w:t>
      </w:r>
      <w:r>
        <w:rPr>
          <w:rFonts w:asciiTheme="minorHAnsi" w:hAnsiTheme="minorHAnsi"/>
          <w:sz w:val="24"/>
          <w:szCs w:val="24"/>
        </w:rPr>
        <w:t>ncrease the percentage of migrant students who will graduate from high school.</w:t>
      </w:r>
      <w:r w:rsidR="0015523E">
        <w:rPr>
          <w:rFonts w:asciiTheme="minorHAnsi" w:hAnsiTheme="minorHAnsi"/>
          <w:sz w:val="24"/>
          <w:szCs w:val="24"/>
        </w:rPr>
        <w:t xml:space="preserve">  These GPRA goals closely mirror the majo</w:t>
      </w:r>
      <w:r w:rsidR="00597F2C">
        <w:rPr>
          <w:rFonts w:asciiTheme="minorHAnsi" w:hAnsiTheme="minorHAnsi"/>
          <w:sz w:val="24"/>
          <w:szCs w:val="24"/>
        </w:rPr>
        <w:t>r concerns identified by the</w:t>
      </w:r>
      <w:r w:rsidR="0015523E">
        <w:rPr>
          <w:rFonts w:asciiTheme="minorHAnsi" w:hAnsiTheme="minorHAnsi"/>
          <w:sz w:val="24"/>
          <w:szCs w:val="24"/>
        </w:rPr>
        <w:t xml:space="preserve"> </w:t>
      </w:r>
      <w:r w:rsidR="009E69F7">
        <w:rPr>
          <w:rFonts w:asciiTheme="minorHAnsi" w:hAnsiTheme="minorHAnsi"/>
          <w:sz w:val="24"/>
          <w:szCs w:val="24"/>
        </w:rPr>
        <w:t>H</w:t>
      </w:r>
      <w:r w:rsidR="00DB50D6">
        <w:rPr>
          <w:rFonts w:asciiTheme="minorHAnsi" w:hAnsiTheme="minorHAnsi"/>
          <w:sz w:val="24"/>
          <w:szCs w:val="24"/>
        </w:rPr>
        <w:t xml:space="preserve">igh </w:t>
      </w:r>
      <w:r w:rsidR="009E69F7">
        <w:rPr>
          <w:rFonts w:asciiTheme="minorHAnsi" w:hAnsiTheme="minorHAnsi"/>
          <w:sz w:val="24"/>
          <w:szCs w:val="24"/>
        </w:rPr>
        <w:t>S</w:t>
      </w:r>
      <w:r w:rsidR="00DB50D6">
        <w:rPr>
          <w:rFonts w:asciiTheme="minorHAnsi" w:hAnsiTheme="minorHAnsi"/>
          <w:sz w:val="24"/>
          <w:szCs w:val="24"/>
        </w:rPr>
        <w:t xml:space="preserve">chool </w:t>
      </w:r>
      <w:r w:rsidR="009E69F7">
        <w:rPr>
          <w:rFonts w:asciiTheme="minorHAnsi" w:hAnsiTheme="minorHAnsi"/>
          <w:sz w:val="24"/>
          <w:szCs w:val="24"/>
        </w:rPr>
        <w:t>G</w:t>
      </w:r>
      <w:r w:rsidR="00DB50D6">
        <w:rPr>
          <w:rFonts w:asciiTheme="minorHAnsi" w:hAnsiTheme="minorHAnsi"/>
          <w:sz w:val="24"/>
          <w:szCs w:val="24"/>
        </w:rPr>
        <w:t>raduation</w:t>
      </w:r>
      <w:r w:rsidR="0015523E">
        <w:rPr>
          <w:rFonts w:asciiTheme="minorHAnsi" w:hAnsiTheme="minorHAnsi"/>
          <w:sz w:val="24"/>
          <w:szCs w:val="24"/>
        </w:rPr>
        <w:t xml:space="preserve"> </w:t>
      </w:r>
      <w:r w:rsidR="009E69F7">
        <w:rPr>
          <w:rFonts w:asciiTheme="minorHAnsi" w:hAnsiTheme="minorHAnsi"/>
          <w:sz w:val="24"/>
          <w:szCs w:val="24"/>
        </w:rPr>
        <w:t>committee</w:t>
      </w:r>
      <w:r w:rsidR="0015523E">
        <w:rPr>
          <w:rFonts w:asciiTheme="minorHAnsi" w:hAnsiTheme="minorHAnsi"/>
          <w:sz w:val="24"/>
          <w:szCs w:val="24"/>
        </w:rPr>
        <w:t>.</w:t>
      </w:r>
    </w:p>
    <w:p w:rsidR="00097E0D" w:rsidRDefault="003634AB" w:rsidP="00894EAD">
      <w:pPr>
        <w:rPr>
          <w:rFonts w:asciiTheme="minorHAnsi" w:hAnsiTheme="minorHAnsi"/>
          <w:sz w:val="24"/>
          <w:szCs w:val="24"/>
        </w:rPr>
      </w:pPr>
      <w:r>
        <w:rPr>
          <w:rFonts w:asciiTheme="minorHAnsi" w:hAnsiTheme="minorHAnsi"/>
          <w:sz w:val="24"/>
          <w:szCs w:val="24"/>
        </w:rPr>
        <w:t>The principal</w:t>
      </w:r>
      <w:r w:rsidR="0015523E">
        <w:rPr>
          <w:rFonts w:asciiTheme="minorHAnsi" w:hAnsiTheme="minorHAnsi"/>
          <w:sz w:val="24"/>
          <w:szCs w:val="24"/>
        </w:rPr>
        <w:t xml:space="preserve"> service delivery strategies are aimed at improving practices at the student, parent, and school/district levels.  Beginning with the </w:t>
      </w:r>
      <w:r w:rsidR="0015523E" w:rsidRPr="006A4DD2">
        <w:rPr>
          <w:rFonts w:asciiTheme="minorHAnsi" w:hAnsiTheme="minorHAnsi"/>
          <w:sz w:val="24"/>
          <w:szCs w:val="24"/>
        </w:rPr>
        <w:t>student level,</w:t>
      </w:r>
      <w:r w:rsidR="0015523E">
        <w:rPr>
          <w:rFonts w:asciiTheme="minorHAnsi" w:hAnsiTheme="minorHAnsi"/>
          <w:sz w:val="24"/>
          <w:szCs w:val="24"/>
        </w:rPr>
        <w:t xml:space="preserve"> the </w:t>
      </w:r>
      <w:r w:rsidR="00962BA3">
        <w:rPr>
          <w:rFonts w:asciiTheme="minorHAnsi" w:hAnsiTheme="minorHAnsi"/>
          <w:sz w:val="24"/>
          <w:szCs w:val="24"/>
        </w:rPr>
        <w:t>MS MEP</w:t>
      </w:r>
      <w:r w:rsidR="0015523E">
        <w:rPr>
          <w:rFonts w:asciiTheme="minorHAnsi" w:hAnsiTheme="minorHAnsi"/>
          <w:sz w:val="24"/>
          <w:szCs w:val="24"/>
        </w:rPr>
        <w:t xml:space="preserve"> proposes to initiate a process that will assess the career acumen and interests of each migrant student beginning in 8</w:t>
      </w:r>
      <w:r w:rsidR="0015523E" w:rsidRPr="0015523E">
        <w:rPr>
          <w:rFonts w:asciiTheme="minorHAnsi" w:hAnsiTheme="minorHAnsi"/>
          <w:sz w:val="24"/>
          <w:szCs w:val="24"/>
          <w:vertAlign w:val="superscript"/>
        </w:rPr>
        <w:t>th</w:t>
      </w:r>
      <w:r w:rsidR="0015523E">
        <w:rPr>
          <w:rFonts w:asciiTheme="minorHAnsi" w:hAnsiTheme="minorHAnsi"/>
          <w:sz w:val="24"/>
          <w:szCs w:val="24"/>
        </w:rPr>
        <w:t xml:space="preserve"> or 9</w:t>
      </w:r>
      <w:r w:rsidR="0015523E" w:rsidRPr="0015523E">
        <w:rPr>
          <w:rFonts w:asciiTheme="minorHAnsi" w:hAnsiTheme="minorHAnsi"/>
          <w:sz w:val="24"/>
          <w:szCs w:val="24"/>
          <w:vertAlign w:val="superscript"/>
        </w:rPr>
        <w:t>th</w:t>
      </w:r>
      <w:r w:rsidR="0015523E">
        <w:rPr>
          <w:rFonts w:asciiTheme="minorHAnsi" w:hAnsiTheme="minorHAnsi"/>
          <w:sz w:val="24"/>
          <w:szCs w:val="24"/>
        </w:rPr>
        <w:t xml:space="preserve"> grade.  </w:t>
      </w:r>
      <w:r w:rsidR="009E69F7">
        <w:rPr>
          <w:rFonts w:asciiTheme="minorHAnsi" w:hAnsiTheme="minorHAnsi"/>
          <w:sz w:val="24"/>
          <w:szCs w:val="24"/>
        </w:rPr>
        <w:t>A</w:t>
      </w:r>
      <w:r w:rsidR="0015523E">
        <w:rPr>
          <w:rFonts w:asciiTheme="minorHAnsi" w:hAnsiTheme="minorHAnsi"/>
          <w:sz w:val="24"/>
          <w:szCs w:val="24"/>
        </w:rPr>
        <w:t xml:space="preserve"> portfolio </w:t>
      </w:r>
      <w:r w:rsidR="009E69F7">
        <w:rPr>
          <w:rFonts w:asciiTheme="minorHAnsi" w:hAnsiTheme="minorHAnsi"/>
          <w:sz w:val="24"/>
          <w:szCs w:val="24"/>
        </w:rPr>
        <w:t>will then be developed to</w:t>
      </w:r>
      <w:r w:rsidR="0015523E">
        <w:rPr>
          <w:rFonts w:asciiTheme="minorHAnsi" w:hAnsiTheme="minorHAnsi"/>
          <w:sz w:val="24"/>
          <w:szCs w:val="24"/>
        </w:rPr>
        <w:t xml:space="preserve"> track the progress of each student and ensure that he or she is </w:t>
      </w:r>
      <w:r w:rsidR="0077118A">
        <w:rPr>
          <w:rFonts w:asciiTheme="minorHAnsi" w:hAnsiTheme="minorHAnsi"/>
          <w:sz w:val="24"/>
          <w:szCs w:val="24"/>
        </w:rPr>
        <w:t xml:space="preserve">meeting course requirements and personal goals from year to </w:t>
      </w:r>
      <w:r w:rsidR="00267AB6">
        <w:rPr>
          <w:rFonts w:asciiTheme="minorHAnsi" w:hAnsiTheme="minorHAnsi"/>
          <w:sz w:val="24"/>
          <w:szCs w:val="24"/>
        </w:rPr>
        <w:t>year.</w:t>
      </w:r>
      <w:r w:rsidR="00097E0D">
        <w:rPr>
          <w:rFonts w:asciiTheme="minorHAnsi" w:hAnsiTheme="minorHAnsi"/>
          <w:sz w:val="24"/>
          <w:szCs w:val="24"/>
        </w:rPr>
        <w:t xml:space="preserve"> The NAC</w:t>
      </w:r>
      <w:r w:rsidR="006A4DD2">
        <w:rPr>
          <w:rFonts w:asciiTheme="minorHAnsi" w:hAnsiTheme="minorHAnsi"/>
          <w:sz w:val="24"/>
          <w:szCs w:val="24"/>
        </w:rPr>
        <w:t xml:space="preserve"> proposed an interesting idea: a</w:t>
      </w:r>
      <w:r w:rsidR="00097E0D">
        <w:rPr>
          <w:rFonts w:asciiTheme="minorHAnsi" w:hAnsiTheme="minorHAnsi"/>
          <w:sz w:val="24"/>
          <w:szCs w:val="24"/>
        </w:rPr>
        <w:t xml:space="preserve">ssess individual </w:t>
      </w:r>
      <w:r w:rsidR="00127334">
        <w:rPr>
          <w:rFonts w:asciiTheme="minorHAnsi" w:hAnsiTheme="minorHAnsi"/>
          <w:sz w:val="24"/>
          <w:szCs w:val="24"/>
        </w:rPr>
        <w:t xml:space="preserve">migrant </w:t>
      </w:r>
      <w:r w:rsidR="00097E0D">
        <w:rPr>
          <w:rFonts w:asciiTheme="minorHAnsi" w:hAnsiTheme="minorHAnsi"/>
          <w:sz w:val="24"/>
          <w:szCs w:val="24"/>
        </w:rPr>
        <w:t>student</w:t>
      </w:r>
      <w:r w:rsidR="00307D9A">
        <w:rPr>
          <w:rFonts w:asciiTheme="minorHAnsi" w:hAnsiTheme="minorHAnsi"/>
          <w:sz w:val="24"/>
          <w:szCs w:val="24"/>
        </w:rPr>
        <w:t>’</w:t>
      </w:r>
      <w:r w:rsidR="00097E0D">
        <w:rPr>
          <w:rFonts w:asciiTheme="minorHAnsi" w:hAnsiTheme="minorHAnsi"/>
          <w:sz w:val="24"/>
          <w:szCs w:val="24"/>
        </w:rPr>
        <w:t xml:space="preserve">s needs using a variety of criteria, and place them into three </w:t>
      </w:r>
      <w:r w:rsidR="009E69F7">
        <w:rPr>
          <w:rFonts w:asciiTheme="minorHAnsi" w:hAnsiTheme="minorHAnsi"/>
          <w:sz w:val="24"/>
          <w:szCs w:val="24"/>
        </w:rPr>
        <w:t xml:space="preserve">suggested </w:t>
      </w:r>
      <w:r w:rsidR="00097E0D">
        <w:rPr>
          <w:rFonts w:asciiTheme="minorHAnsi" w:hAnsiTheme="minorHAnsi"/>
          <w:sz w:val="24"/>
          <w:szCs w:val="24"/>
        </w:rPr>
        <w:t>broad service categories</w:t>
      </w:r>
      <w:r w:rsidR="00127334">
        <w:rPr>
          <w:rFonts w:asciiTheme="minorHAnsi" w:hAnsiTheme="minorHAnsi"/>
          <w:sz w:val="24"/>
          <w:szCs w:val="24"/>
        </w:rPr>
        <w:t>: 1</w:t>
      </w:r>
      <w:r w:rsidR="006A4DD2">
        <w:rPr>
          <w:rFonts w:asciiTheme="minorHAnsi" w:hAnsiTheme="minorHAnsi"/>
          <w:sz w:val="24"/>
          <w:szCs w:val="24"/>
        </w:rPr>
        <w:t xml:space="preserve">) </w:t>
      </w:r>
      <w:r w:rsidR="009E0598" w:rsidRPr="006A4DD2">
        <w:rPr>
          <w:rFonts w:asciiTheme="minorHAnsi" w:hAnsiTheme="minorHAnsi"/>
          <w:i/>
          <w:sz w:val="24"/>
          <w:szCs w:val="24"/>
        </w:rPr>
        <w:t>high</w:t>
      </w:r>
      <w:r w:rsidR="006A4DD2" w:rsidRPr="006A4DD2">
        <w:rPr>
          <w:rFonts w:asciiTheme="minorHAnsi" w:hAnsiTheme="minorHAnsi"/>
          <w:i/>
          <w:sz w:val="24"/>
          <w:szCs w:val="24"/>
        </w:rPr>
        <w:t xml:space="preserve"> need</w:t>
      </w:r>
      <w:r w:rsidR="006A4DD2">
        <w:rPr>
          <w:rFonts w:asciiTheme="minorHAnsi" w:hAnsiTheme="minorHAnsi"/>
          <w:i/>
          <w:sz w:val="24"/>
          <w:szCs w:val="24"/>
        </w:rPr>
        <w:t xml:space="preserve">, </w:t>
      </w:r>
      <w:r w:rsidR="006A4DD2">
        <w:rPr>
          <w:rFonts w:asciiTheme="minorHAnsi" w:hAnsiTheme="minorHAnsi"/>
          <w:sz w:val="24"/>
          <w:szCs w:val="24"/>
        </w:rPr>
        <w:t>s</w:t>
      </w:r>
      <w:r w:rsidR="00097E0D">
        <w:rPr>
          <w:rFonts w:asciiTheme="minorHAnsi" w:hAnsiTheme="minorHAnsi"/>
          <w:sz w:val="24"/>
          <w:szCs w:val="24"/>
        </w:rPr>
        <w:t xml:space="preserve">tudents who </w:t>
      </w:r>
      <w:r w:rsidR="001A1081">
        <w:rPr>
          <w:rFonts w:asciiTheme="minorHAnsi" w:hAnsiTheme="minorHAnsi"/>
          <w:sz w:val="24"/>
          <w:szCs w:val="24"/>
        </w:rPr>
        <w:t xml:space="preserve">are missing and </w:t>
      </w:r>
      <w:r w:rsidR="00097E0D">
        <w:rPr>
          <w:rFonts w:asciiTheme="minorHAnsi" w:hAnsiTheme="minorHAnsi"/>
          <w:sz w:val="24"/>
          <w:szCs w:val="24"/>
        </w:rPr>
        <w:t>nee</w:t>
      </w:r>
      <w:r w:rsidR="006A4DD2">
        <w:rPr>
          <w:rFonts w:asciiTheme="minorHAnsi" w:hAnsiTheme="minorHAnsi"/>
          <w:sz w:val="24"/>
          <w:szCs w:val="24"/>
        </w:rPr>
        <w:t xml:space="preserve">d to make up credits; 2) </w:t>
      </w:r>
      <w:r w:rsidR="009E0598" w:rsidRPr="006A4DD2">
        <w:rPr>
          <w:rFonts w:asciiTheme="minorHAnsi" w:hAnsiTheme="minorHAnsi"/>
          <w:i/>
          <w:sz w:val="24"/>
          <w:szCs w:val="24"/>
        </w:rPr>
        <w:t>moderate</w:t>
      </w:r>
      <w:r w:rsidR="00097E0D" w:rsidRPr="006A4DD2">
        <w:rPr>
          <w:rFonts w:asciiTheme="minorHAnsi" w:hAnsiTheme="minorHAnsi"/>
          <w:i/>
          <w:sz w:val="24"/>
          <w:szCs w:val="24"/>
        </w:rPr>
        <w:t xml:space="preserve"> need</w:t>
      </w:r>
      <w:r w:rsidR="006A4DD2">
        <w:rPr>
          <w:rFonts w:asciiTheme="minorHAnsi" w:hAnsiTheme="minorHAnsi"/>
          <w:sz w:val="24"/>
          <w:szCs w:val="24"/>
        </w:rPr>
        <w:t>, s</w:t>
      </w:r>
      <w:r w:rsidR="00097E0D" w:rsidRPr="006A4DD2">
        <w:rPr>
          <w:rFonts w:asciiTheme="minorHAnsi" w:hAnsiTheme="minorHAnsi"/>
          <w:sz w:val="24"/>
          <w:szCs w:val="24"/>
        </w:rPr>
        <w:t>tudents</w:t>
      </w:r>
      <w:r w:rsidR="00097E0D">
        <w:rPr>
          <w:rFonts w:asciiTheme="minorHAnsi" w:hAnsiTheme="minorHAnsi"/>
          <w:sz w:val="24"/>
          <w:szCs w:val="24"/>
        </w:rPr>
        <w:t xml:space="preserve"> who</w:t>
      </w:r>
      <w:r w:rsidR="00B40221">
        <w:rPr>
          <w:rFonts w:asciiTheme="minorHAnsi" w:hAnsiTheme="minorHAnsi"/>
          <w:sz w:val="24"/>
          <w:szCs w:val="24"/>
        </w:rPr>
        <w:t xml:space="preserve"> are at risk of failing and would benefit from</w:t>
      </w:r>
      <w:r w:rsidR="00097E0D">
        <w:rPr>
          <w:rFonts w:asciiTheme="minorHAnsi" w:hAnsiTheme="minorHAnsi"/>
          <w:sz w:val="24"/>
          <w:szCs w:val="24"/>
        </w:rPr>
        <w:t xml:space="preserve"> tutoring</w:t>
      </w:r>
      <w:r w:rsidR="006A4DD2">
        <w:rPr>
          <w:rFonts w:asciiTheme="minorHAnsi" w:hAnsiTheme="minorHAnsi"/>
          <w:sz w:val="24"/>
          <w:szCs w:val="24"/>
        </w:rPr>
        <w:t>;</w:t>
      </w:r>
      <w:r w:rsidR="00097E0D">
        <w:rPr>
          <w:rFonts w:asciiTheme="minorHAnsi" w:hAnsiTheme="minorHAnsi"/>
          <w:sz w:val="24"/>
          <w:szCs w:val="24"/>
        </w:rPr>
        <w:t xml:space="preserve"> and 3) </w:t>
      </w:r>
      <w:r w:rsidR="00097E0D" w:rsidRPr="006A4DD2">
        <w:rPr>
          <w:rFonts w:asciiTheme="minorHAnsi" w:hAnsiTheme="minorHAnsi"/>
          <w:i/>
          <w:sz w:val="24"/>
          <w:szCs w:val="24"/>
        </w:rPr>
        <w:t>low need</w:t>
      </w:r>
      <w:r w:rsidR="006A4DD2">
        <w:rPr>
          <w:rFonts w:asciiTheme="minorHAnsi" w:hAnsiTheme="minorHAnsi"/>
          <w:i/>
          <w:sz w:val="24"/>
          <w:szCs w:val="24"/>
        </w:rPr>
        <w:t>, s</w:t>
      </w:r>
      <w:r w:rsidR="00097E0D">
        <w:rPr>
          <w:rFonts w:asciiTheme="minorHAnsi" w:hAnsiTheme="minorHAnsi"/>
          <w:sz w:val="24"/>
          <w:szCs w:val="24"/>
        </w:rPr>
        <w:t>tudents who need monitoring and support on an as</w:t>
      </w:r>
      <w:r w:rsidR="009E69F7">
        <w:rPr>
          <w:rFonts w:asciiTheme="minorHAnsi" w:hAnsiTheme="minorHAnsi"/>
          <w:sz w:val="24"/>
          <w:szCs w:val="24"/>
        </w:rPr>
        <w:t>-</w:t>
      </w:r>
      <w:r w:rsidR="00097E0D">
        <w:rPr>
          <w:rFonts w:asciiTheme="minorHAnsi" w:hAnsiTheme="minorHAnsi"/>
          <w:sz w:val="24"/>
          <w:szCs w:val="24"/>
        </w:rPr>
        <w:t>needed basis.</w:t>
      </w:r>
      <w:r w:rsidR="005301FE">
        <w:rPr>
          <w:rFonts w:asciiTheme="minorHAnsi" w:hAnsiTheme="minorHAnsi"/>
          <w:sz w:val="24"/>
          <w:szCs w:val="24"/>
        </w:rPr>
        <w:t xml:space="preserve">  </w:t>
      </w:r>
    </w:p>
    <w:p w:rsidR="0015523E" w:rsidRDefault="005301FE" w:rsidP="00894EAD">
      <w:pPr>
        <w:rPr>
          <w:rFonts w:asciiTheme="minorHAnsi" w:hAnsiTheme="minorHAnsi"/>
          <w:sz w:val="24"/>
          <w:szCs w:val="24"/>
        </w:rPr>
      </w:pPr>
      <w:r>
        <w:rPr>
          <w:rFonts w:asciiTheme="minorHAnsi" w:hAnsiTheme="minorHAnsi"/>
          <w:sz w:val="24"/>
          <w:szCs w:val="24"/>
        </w:rPr>
        <w:t>Migrant students should be introduced to the full range of options that are available to them after high school (e.g. 2 or 4 year colleges, technical schools, etc.)</w:t>
      </w:r>
      <w:r w:rsidR="00267AB6">
        <w:rPr>
          <w:rFonts w:asciiTheme="minorHAnsi" w:hAnsiTheme="minorHAnsi"/>
          <w:sz w:val="24"/>
          <w:szCs w:val="24"/>
        </w:rPr>
        <w:t xml:space="preserve">  Since only 7% of the </w:t>
      </w:r>
      <w:r w:rsidR="009E0598">
        <w:rPr>
          <w:rFonts w:asciiTheme="minorHAnsi" w:hAnsiTheme="minorHAnsi"/>
          <w:sz w:val="24"/>
          <w:szCs w:val="24"/>
        </w:rPr>
        <w:t xml:space="preserve">MS </w:t>
      </w:r>
      <w:r w:rsidR="00267AB6">
        <w:rPr>
          <w:rFonts w:asciiTheme="minorHAnsi" w:hAnsiTheme="minorHAnsi"/>
          <w:sz w:val="24"/>
          <w:szCs w:val="24"/>
        </w:rPr>
        <w:t>migrant population was high school age</w:t>
      </w:r>
      <w:r>
        <w:rPr>
          <w:rFonts w:asciiTheme="minorHAnsi" w:hAnsiTheme="minorHAnsi"/>
          <w:sz w:val="24"/>
          <w:szCs w:val="24"/>
        </w:rPr>
        <w:t xml:space="preserve"> in 2011-12</w:t>
      </w:r>
      <w:r w:rsidR="00267AB6">
        <w:rPr>
          <w:rFonts w:asciiTheme="minorHAnsi" w:hAnsiTheme="minorHAnsi"/>
          <w:sz w:val="24"/>
          <w:szCs w:val="24"/>
        </w:rPr>
        <w:t xml:space="preserve">, this </w:t>
      </w:r>
      <w:r>
        <w:rPr>
          <w:rFonts w:asciiTheme="minorHAnsi" w:hAnsiTheme="minorHAnsi"/>
          <w:sz w:val="24"/>
          <w:szCs w:val="24"/>
        </w:rPr>
        <w:t xml:space="preserve">individualized approach to goal </w:t>
      </w:r>
      <w:r w:rsidR="009E0598">
        <w:rPr>
          <w:rFonts w:asciiTheme="minorHAnsi" w:hAnsiTheme="minorHAnsi"/>
          <w:sz w:val="24"/>
          <w:szCs w:val="24"/>
        </w:rPr>
        <w:t>setting and support is considered</w:t>
      </w:r>
      <w:r w:rsidR="00267AB6">
        <w:rPr>
          <w:rFonts w:asciiTheme="minorHAnsi" w:hAnsiTheme="minorHAnsi"/>
          <w:sz w:val="24"/>
          <w:szCs w:val="24"/>
        </w:rPr>
        <w:t xml:space="preserve"> doable.</w:t>
      </w:r>
      <w:r w:rsidR="00C54090">
        <w:rPr>
          <w:rFonts w:asciiTheme="minorHAnsi" w:hAnsiTheme="minorHAnsi"/>
          <w:sz w:val="24"/>
          <w:szCs w:val="24"/>
        </w:rPr>
        <w:t xml:space="preserve">  Even though the number of high school </w:t>
      </w:r>
      <w:r w:rsidR="008F34CF">
        <w:rPr>
          <w:rFonts w:asciiTheme="minorHAnsi" w:hAnsiTheme="minorHAnsi"/>
          <w:sz w:val="24"/>
          <w:szCs w:val="24"/>
        </w:rPr>
        <w:t>age</w:t>
      </w:r>
      <w:r w:rsidR="00C54090">
        <w:rPr>
          <w:rFonts w:asciiTheme="minorHAnsi" w:hAnsiTheme="minorHAnsi"/>
          <w:sz w:val="24"/>
          <w:szCs w:val="24"/>
        </w:rPr>
        <w:t xml:space="preserve"> students is relatively small, the </w:t>
      </w:r>
      <w:r w:rsidR="00962BA3">
        <w:rPr>
          <w:rFonts w:asciiTheme="minorHAnsi" w:hAnsiTheme="minorHAnsi"/>
          <w:sz w:val="24"/>
          <w:szCs w:val="24"/>
        </w:rPr>
        <w:t>MS MEP</w:t>
      </w:r>
      <w:r w:rsidR="00C54090">
        <w:rPr>
          <w:rFonts w:asciiTheme="minorHAnsi" w:hAnsiTheme="minorHAnsi"/>
          <w:sz w:val="24"/>
          <w:szCs w:val="24"/>
        </w:rPr>
        <w:t xml:space="preserve"> is constantly striving to both keep them in school beyond age 17 and provide them with alternative options such as pursuing a GED if they have dropped out.</w:t>
      </w:r>
    </w:p>
    <w:p w:rsidR="00415BE8" w:rsidRPr="00AF6287" w:rsidRDefault="005301FE" w:rsidP="00415BE8">
      <w:pPr>
        <w:spacing w:after="120"/>
        <w:rPr>
          <w:sz w:val="24"/>
          <w:szCs w:val="24"/>
        </w:rPr>
      </w:pPr>
      <w:r>
        <w:rPr>
          <w:rFonts w:asciiTheme="minorHAnsi" w:hAnsiTheme="minorHAnsi"/>
          <w:sz w:val="24"/>
          <w:szCs w:val="24"/>
        </w:rPr>
        <w:t>Other strategies for students include providing them with successful role models and mentors</w:t>
      </w:r>
      <w:r w:rsidR="006A4DD2">
        <w:rPr>
          <w:rFonts w:asciiTheme="minorHAnsi" w:hAnsiTheme="minorHAnsi"/>
          <w:sz w:val="24"/>
          <w:szCs w:val="24"/>
        </w:rPr>
        <w:t xml:space="preserve"> with</w:t>
      </w:r>
      <w:r>
        <w:rPr>
          <w:rFonts w:asciiTheme="minorHAnsi" w:hAnsiTheme="minorHAnsi"/>
          <w:sz w:val="24"/>
          <w:szCs w:val="24"/>
        </w:rPr>
        <w:t xml:space="preserve"> whom they can identify and rela</w:t>
      </w:r>
      <w:r w:rsidR="00B40221">
        <w:rPr>
          <w:rFonts w:asciiTheme="minorHAnsi" w:hAnsiTheme="minorHAnsi"/>
          <w:sz w:val="24"/>
          <w:szCs w:val="24"/>
        </w:rPr>
        <w:t xml:space="preserve">te on a personal level.  The </w:t>
      </w:r>
      <w:r w:rsidR="009F2C90">
        <w:rPr>
          <w:rFonts w:asciiTheme="minorHAnsi" w:hAnsiTheme="minorHAnsi"/>
          <w:sz w:val="24"/>
          <w:szCs w:val="24"/>
        </w:rPr>
        <w:t xml:space="preserve">High School Graduation </w:t>
      </w:r>
      <w:r w:rsidR="00B40221">
        <w:rPr>
          <w:rFonts w:asciiTheme="minorHAnsi" w:hAnsiTheme="minorHAnsi"/>
          <w:sz w:val="24"/>
          <w:szCs w:val="24"/>
        </w:rPr>
        <w:t>committee</w:t>
      </w:r>
      <w:r>
        <w:rPr>
          <w:rFonts w:asciiTheme="minorHAnsi" w:hAnsiTheme="minorHAnsi"/>
          <w:sz w:val="24"/>
          <w:szCs w:val="24"/>
        </w:rPr>
        <w:t xml:space="preserve"> also focused on the need to monitor </w:t>
      </w:r>
      <w:r w:rsidR="009D2A01">
        <w:rPr>
          <w:rFonts w:asciiTheme="minorHAnsi" w:hAnsiTheme="minorHAnsi"/>
          <w:sz w:val="24"/>
          <w:szCs w:val="24"/>
        </w:rPr>
        <w:t>migrant students’ course work and credits and provide them with strategic ways to make up missing credits when necessary either due to mobility and/or failing a course.</w:t>
      </w:r>
      <w:r w:rsidR="00415BE8">
        <w:rPr>
          <w:rFonts w:asciiTheme="minorHAnsi" w:hAnsiTheme="minorHAnsi"/>
          <w:sz w:val="24"/>
          <w:szCs w:val="24"/>
        </w:rPr>
        <w:t xml:space="preserve">  </w:t>
      </w:r>
      <w:r w:rsidR="00415BE8" w:rsidRPr="00AF6287">
        <w:rPr>
          <w:sz w:val="24"/>
          <w:szCs w:val="24"/>
        </w:rPr>
        <w:t>MS virtual public schools provide assistance to make up credits</w:t>
      </w:r>
      <w:r w:rsidR="009E69F7">
        <w:rPr>
          <w:sz w:val="24"/>
          <w:szCs w:val="24"/>
        </w:rPr>
        <w:t>;</w:t>
      </w:r>
      <w:r w:rsidR="00415BE8" w:rsidRPr="00AF6287">
        <w:rPr>
          <w:sz w:val="24"/>
          <w:szCs w:val="24"/>
        </w:rPr>
        <w:t xml:space="preserve"> </w:t>
      </w:r>
      <w:r w:rsidR="009E69F7">
        <w:rPr>
          <w:sz w:val="24"/>
          <w:szCs w:val="24"/>
        </w:rPr>
        <w:t>h</w:t>
      </w:r>
      <w:r w:rsidR="00415BE8" w:rsidRPr="00AF6287">
        <w:rPr>
          <w:sz w:val="24"/>
          <w:szCs w:val="24"/>
        </w:rPr>
        <w:t>owever, slots are not alway</w:t>
      </w:r>
      <w:r w:rsidR="00415BE8">
        <w:rPr>
          <w:sz w:val="24"/>
          <w:szCs w:val="24"/>
        </w:rPr>
        <w:t xml:space="preserve">s available.  </w:t>
      </w:r>
      <w:r w:rsidR="00415BE8" w:rsidRPr="00AF6287">
        <w:rPr>
          <w:sz w:val="24"/>
          <w:szCs w:val="24"/>
        </w:rPr>
        <w:t>Some school districts ha</w:t>
      </w:r>
      <w:r w:rsidR="00415BE8">
        <w:rPr>
          <w:sz w:val="24"/>
          <w:szCs w:val="24"/>
        </w:rPr>
        <w:t>ve their own virtual networks and/or</w:t>
      </w:r>
      <w:r w:rsidR="00415BE8" w:rsidRPr="00AF6287">
        <w:rPr>
          <w:sz w:val="24"/>
          <w:szCs w:val="24"/>
        </w:rPr>
        <w:t xml:space="preserve"> offer summer programs for students missing credits.</w:t>
      </w:r>
    </w:p>
    <w:p w:rsidR="005301FE" w:rsidRDefault="005301FE" w:rsidP="00894EAD">
      <w:pPr>
        <w:rPr>
          <w:rFonts w:asciiTheme="minorHAnsi" w:hAnsiTheme="minorHAnsi"/>
          <w:sz w:val="24"/>
          <w:szCs w:val="24"/>
        </w:rPr>
      </w:pPr>
    </w:p>
    <w:p w:rsidR="00F50326" w:rsidRDefault="00F50326" w:rsidP="00894EAD">
      <w:pPr>
        <w:rPr>
          <w:rFonts w:asciiTheme="minorHAnsi" w:hAnsiTheme="minorHAnsi"/>
          <w:sz w:val="24"/>
          <w:szCs w:val="24"/>
        </w:rPr>
      </w:pPr>
      <w:r>
        <w:rPr>
          <w:rFonts w:asciiTheme="minorHAnsi" w:hAnsiTheme="minorHAnsi"/>
          <w:sz w:val="24"/>
          <w:szCs w:val="24"/>
        </w:rPr>
        <w:lastRenderedPageBreak/>
        <w:t xml:space="preserve">At the </w:t>
      </w:r>
      <w:r w:rsidRPr="006A4DD2">
        <w:rPr>
          <w:rFonts w:asciiTheme="minorHAnsi" w:hAnsiTheme="minorHAnsi"/>
          <w:sz w:val="24"/>
          <w:szCs w:val="24"/>
        </w:rPr>
        <w:t>parent level,</w:t>
      </w:r>
      <w:r>
        <w:rPr>
          <w:rFonts w:asciiTheme="minorHAnsi" w:hAnsiTheme="minorHAnsi"/>
          <w:b/>
          <w:sz w:val="24"/>
          <w:szCs w:val="24"/>
        </w:rPr>
        <w:t xml:space="preserve"> </w:t>
      </w:r>
      <w:r w:rsidR="00B40221">
        <w:rPr>
          <w:rFonts w:asciiTheme="minorHAnsi" w:hAnsiTheme="minorHAnsi"/>
          <w:sz w:val="24"/>
          <w:szCs w:val="24"/>
        </w:rPr>
        <w:t>the committee</w:t>
      </w:r>
      <w:r>
        <w:rPr>
          <w:rFonts w:asciiTheme="minorHAnsi" w:hAnsiTheme="minorHAnsi"/>
          <w:sz w:val="24"/>
          <w:szCs w:val="24"/>
        </w:rPr>
        <w:t xml:space="preserve"> highlighted the need to educate parents about both high school requirements and continuing education options.  The </w:t>
      </w:r>
      <w:r w:rsidR="00962BA3">
        <w:rPr>
          <w:rFonts w:asciiTheme="minorHAnsi" w:hAnsiTheme="minorHAnsi"/>
          <w:sz w:val="24"/>
          <w:szCs w:val="24"/>
        </w:rPr>
        <w:t>MS MEP</w:t>
      </w:r>
      <w:r>
        <w:rPr>
          <w:rFonts w:asciiTheme="minorHAnsi" w:hAnsiTheme="minorHAnsi"/>
          <w:sz w:val="24"/>
          <w:szCs w:val="24"/>
        </w:rPr>
        <w:t xml:space="preserve"> staff feel strongly about the key role that migrant parents play in ensuring that their children graduate.  If possible, parents should also be included in the student’s goal setting process so that they can be full partners in planning for their children’s future.</w:t>
      </w:r>
    </w:p>
    <w:p w:rsidR="00F50326" w:rsidRDefault="00F50326" w:rsidP="00894EAD">
      <w:pPr>
        <w:rPr>
          <w:rFonts w:asciiTheme="minorHAnsi" w:hAnsiTheme="minorHAnsi"/>
          <w:sz w:val="24"/>
          <w:szCs w:val="24"/>
        </w:rPr>
      </w:pPr>
      <w:r>
        <w:rPr>
          <w:rFonts w:asciiTheme="minorHAnsi" w:hAnsiTheme="minorHAnsi"/>
          <w:sz w:val="24"/>
          <w:szCs w:val="24"/>
        </w:rPr>
        <w:t xml:space="preserve">Lastly, at the </w:t>
      </w:r>
      <w:r w:rsidRPr="006A4DD2">
        <w:rPr>
          <w:rFonts w:asciiTheme="minorHAnsi" w:hAnsiTheme="minorHAnsi"/>
          <w:sz w:val="24"/>
          <w:szCs w:val="24"/>
        </w:rPr>
        <w:t>school/district level,</w:t>
      </w:r>
      <w:r w:rsidR="00226554">
        <w:rPr>
          <w:rFonts w:asciiTheme="minorHAnsi" w:hAnsiTheme="minorHAnsi"/>
          <w:sz w:val="24"/>
          <w:szCs w:val="24"/>
        </w:rPr>
        <w:t xml:space="preserve"> the MEP will endeavor</w:t>
      </w:r>
      <w:r>
        <w:rPr>
          <w:rFonts w:asciiTheme="minorHAnsi" w:hAnsiTheme="minorHAnsi"/>
          <w:sz w:val="24"/>
          <w:szCs w:val="24"/>
        </w:rPr>
        <w:t xml:space="preserve"> to ensure that migrant secondary students are benefiting from all </w:t>
      </w:r>
      <w:r w:rsidR="009E69F7">
        <w:rPr>
          <w:rFonts w:asciiTheme="minorHAnsi" w:hAnsiTheme="minorHAnsi"/>
          <w:sz w:val="24"/>
          <w:szCs w:val="24"/>
        </w:rPr>
        <w:t xml:space="preserve">the </w:t>
      </w:r>
      <w:r>
        <w:rPr>
          <w:rFonts w:asciiTheme="minorHAnsi" w:hAnsiTheme="minorHAnsi"/>
          <w:sz w:val="24"/>
          <w:szCs w:val="24"/>
        </w:rPr>
        <w:t>programs that are aimed at improving student success.  Programs such as</w:t>
      </w:r>
      <w:r w:rsidR="00BC156D">
        <w:rPr>
          <w:rFonts w:asciiTheme="minorHAnsi" w:hAnsiTheme="minorHAnsi"/>
          <w:sz w:val="24"/>
          <w:szCs w:val="24"/>
        </w:rPr>
        <w:t xml:space="preserve"> mentoring, leadership academies, </w:t>
      </w:r>
      <w:r w:rsidR="006A4DD2">
        <w:rPr>
          <w:rFonts w:asciiTheme="minorHAnsi" w:hAnsiTheme="minorHAnsi"/>
          <w:sz w:val="24"/>
          <w:szCs w:val="24"/>
        </w:rPr>
        <w:t xml:space="preserve">and </w:t>
      </w:r>
      <w:r w:rsidR="00BC156D">
        <w:rPr>
          <w:rFonts w:asciiTheme="minorHAnsi" w:hAnsiTheme="minorHAnsi"/>
          <w:sz w:val="24"/>
          <w:szCs w:val="24"/>
        </w:rPr>
        <w:t>after school tutoring can all help to fill educational gaps and inspire students to achieve</w:t>
      </w:r>
      <w:r w:rsidR="001A1081">
        <w:rPr>
          <w:rFonts w:asciiTheme="minorHAnsi" w:hAnsiTheme="minorHAnsi"/>
          <w:sz w:val="24"/>
          <w:szCs w:val="24"/>
        </w:rPr>
        <w:t xml:space="preserve"> and feel more engaged in school life</w:t>
      </w:r>
      <w:r w:rsidR="00BC156D">
        <w:rPr>
          <w:rFonts w:asciiTheme="minorHAnsi" w:hAnsiTheme="minorHAnsi"/>
          <w:sz w:val="24"/>
          <w:szCs w:val="24"/>
        </w:rPr>
        <w:t>.  T</w:t>
      </w:r>
      <w:r w:rsidR="00B40221">
        <w:rPr>
          <w:rFonts w:asciiTheme="minorHAnsi" w:hAnsiTheme="minorHAnsi"/>
          <w:sz w:val="24"/>
          <w:szCs w:val="24"/>
        </w:rPr>
        <w:t>he committee</w:t>
      </w:r>
      <w:r w:rsidR="009E0598">
        <w:rPr>
          <w:rFonts w:asciiTheme="minorHAnsi" w:hAnsiTheme="minorHAnsi"/>
          <w:sz w:val="24"/>
          <w:szCs w:val="24"/>
        </w:rPr>
        <w:t xml:space="preserve"> also recommended that </w:t>
      </w:r>
      <w:r w:rsidR="00962BA3">
        <w:rPr>
          <w:rFonts w:asciiTheme="minorHAnsi" w:hAnsiTheme="minorHAnsi"/>
          <w:sz w:val="24"/>
          <w:szCs w:val="24"/>
        </w:rPr>
        <w:t>MS MEP</w:t>
      </w:r>
      <w:r w:rsidR="00BC156D">
        <w:rPr>
          <w:rFonts w:asciiTheme="minorHAnsi" w:hAnsiTheme="minorHAnsi"/>
          <w:sz w:val="24"/>
          <w:szCs w:val="24"/>
        </w:rPr>
        <w:t xml:space="preserve"> staff communicate with administrators and teachers on a more frequent basis about the unique cultural and linguistic needs of their migrant students.</w:t>
      </w:r>
    </w:p>
    <w:p w:rsidR="008D3038" w:rsidRPr="008D3038" w:rsidRDefault="008D3038">
      <w:pPr>
        <w:rPr>
          <w:rFonts w:asciiTheme="majorHAnsi" w:eastAsiaTheme="majorEastAsia" w:hAnsiTheme="majorHAnsi" w:cstheme="majorBidi"/>
          <w:b/>
          <w:bCs/>
          <w:sz w:val="26"/>
          <w:szCs w:val="26"/>
        </w:rPr>
      </w:pPr>
      <w:r>
        <w:rPr>
          <w:color w:val="C00000"/>
        </w:rPr>
        <w:br w:type="page"/>
      </w:r>
    </w:p>
    <w:p w:rsidR="00C90788" w:rsidRPr="00B6719D" w:rsidRDefault="00C90788" w:rsidP="004E62DD">
      <w:pPr>
        <w:pStyle w:val="Heading2"/>
        <w:spacing w:before="0" w:line="240" w:lineRule="auto"/>
        <w:rPr>
          <w:color w:val="C00000"/>
          <w:sz w:val="28"/>
          <w:szCs w:val="28"/>
        </w:rPr>
      </w:pPr>
      <w:r w:rsidRPr="00B6719D">
        <w:rPr>
          <w:color w:val="C00000"/>
          <w:sz w:val="28"/>
          <w:szCs w:val="28"/>
        </w:rPr>
        <w:lastRenderedPageBreak/>
        <w:t>Health</w:t>
      </w:r>
    </w:p>
    <w:p w:rsidR="00EE66B5" w:rsidRPr="00EE66B5" w:rsidRDefault="00EE66B5" w:rsidP="004E62DD">
      <w:pPr>
        <w:spacing w:after="0" w:line="240" w:lineRule="auto"/>
      </w:pPr>
    </w:p>
    <w:p w:rsidR="00DF06FC" w:rsidRPr="002D0549" w:rsidRDefault="00DF06FC" w:rsidP="00DF06FC">
      <w:pPr>
        <w:rPr>
          <w:rFonts w:asciiTheme="minorHAnsi" w:hAnsiTheme="minorHAnsi"/>
          <w:sz w:val="24"/>
          <w:szCs w:val="24"/>
        </w:rPr>
      </w:pPr>
      <w:r>
        <w:rPr>
          <w:rFonts w:asciiTheme="minorHAnsi" w:hAnsiTheme="minorHAnsi"/>
          <w:sz w:val="24"/>
          <w:szCs w:val="24"/>
        </w:rPr>
        <w:t>Table 9 contains the health</w:t>
      </w:r>
      <w:r w:rsidRPr="002D0549">
        <w:rPr>
          <w:rFonts w:asciiTheme="minorHAnsi" w:hAnsiTheme="minorHAnsi"/>
          <w:sz w:val="24"/>
          <w:szCs w:val="24"/>
        </w:rPr>
        <w:t xml:space="preserve"> concern statements along with the data that</w:t>
      </w:r>
      <w:r>
        <w:rPr>
          <w:rFonts w:asciiTheme="minorHAnsi" w:hAnsiTheme="minorHAnsi"/>
          <w:sz w:val="24"/>
          <w:szCs w:val="24"/>
        </w:rPr>
        <w:t xml:space="preserve"> may or may not validate</w:t>
      </w:r>
      <w:r w:rsidRPr="002D0549">
        <w:rPr>
          <w:rFonts w:asciiTheme="minorHAnsi" w:hAnsiTheme="minorHAnsi"/>
          <w:sz w:val="24"/>
          <w:szCs w:val="24"/>
        </w:rPr>
        <w:t xml:space="preserve"> the concerns</w:t>
      </w:r>
      <w:r>
        <w:rPr>
          <w:rFonts w:asciiTheme="minorHAnsi" w:hAnsiTheme="minorHAnsi"/>
          <w:sz w:val="24"/>
          <w:szCs w:val="24"/>
        </w:rPr>
        <w:t>.  Please see the “Discussion of Improving Health Service Delivery Solutions” (p. 26-27) for an expla</w:t>
      </w:r>
      <w:r w:rsidR="00AB2D2F">
        <w:rPr>
          <w:rFonts w:asciiTheme="minorHAnsi" w:hAnsiTheme="minorHAnsi"/>
          <w:sz w:val="24"/>
          <w:szCs w:val="24"/>
        </w:rPr>
        <w:t>nation of how this data was</w:t>
      </w:r>
      <w:r>
        <w:rPr>
          <w:rFonts w:asciiTheme="minorHAnsi" w:hAnsiTheme="minorHAnsi"/>
          <w:sz w:val="24"/>
          <w:szCs w:val="24"/>
        </w:rPr>
        <w:t xml:space="preserve"> incorporated into the team’s decision-making. </w:t>
      </w:r>
    </w:p>
    <w:p w:rsidR="00C90788" w:rsidRPr="002469EA" w:rsidRDefault="00C90788" w:rsidP="009E69F7">
      <w:pPr>
        <w:spacing w:after="60" w:line="240" w:lineRule="auto"/>
        <w:jc w:val="center"/>
        <w:rPr>
          <w:rFonts w:asciiTheme="minorHAnsi" w:hAnsiTheme="minorHAnsi"/>
          <w:sz w:val="24"/>
          <w:szCs w:val="24"/>
        </w:rPr>
      </w:pPr>
      <w:r w:rsidRPr="009E69F7">
        <w:rPr>
          <w:rFonts w:asciiTheme="minorHAnsi" w:hAnsiTheme="minorHAnsi"/>
          <w:sz w:val="24"/>
          <w:szCs w:val="24"/>
          <w:u w:val="single"/>
        </w:rPr>
        <w:t>Table</w:t>
      </w:r>
      <w:r w:rsidR="003D5DDF" w:rsidRPr="009E69F7">
        <w:rPr>
          <w:rFonts w:asciiTheme="minorHAnsi" w:hAnsiTheme="minorHAnsi"/>
          <w:sz w:val="24"/>
          <w:szCs w:val="24"/>
          <w:u w:val="single"/>
        </w:rPr>
        <w:t xml:space="preserve"> 9</w:t>
      </w:r>
      <w:r w:rsidR="009E69F7">
        <w:rPr>
          <w:rFonts w:asciiTheme="minorHAnsi" w:hAnsiTheme="minorHAnsi"/>
          <w:sz w:val="24"/>
          <w:szCs w:val="24"/>
        </w:rPr>
        <w:t xml:space="preserve">. </w:t>
      </w:r>
      <w:r>
        <w:rPr>
          <w:rFonts w:asciiTheme="minorHAnsi" w:hAnsiTheme="minorHAnsi"/>
          <w:sz w:val="24"/>
          <w:szCs w:val="24"/>
        </w:rPr>
        <w:t>Health Concern Statements and Supporting Data</w:t>
      </w:r>
    </w:p>
    <w:tbl>
      <w:tblPr>
        <w:tblStyle w:val="TableGrid"/>
        <w:tblW w:w="0" w:type="auto"/>
        <w:tblLook w:val="04A0" w:firstRow="1" w:lastRow="0" w:firstColumn="1" w:lastColumn="0" w:noHBand="0" w:noVBand="1"/>
      </w:tblPr>
      <w:tblGrid>
        <w:gridCol w:w="2318"/>
        <w:gridCol w:w="7032"/>
      </w:tblGrid>
      <w:tr w:rsidR="008D3038" w:rsidRPr="004E62DD" w:rsidTr="004E62DD">
        <w:trPr>
          <w:tblHeader/>
        </w:trPr>
        <w:tc>
          <w:tcPr>
            <w:tcW w:w="2358" w:type="dxa"/>
            <w:vAlign w:val="center"/>
          </w:tcPr>
          <w:p w:rsidR="008D3038" w:rsidRPr="004E62DD" w:rsidRDefault="008D3038" w:rsidP="009E69F7">
            <w:pPr>
              <w:spacing w:before="60"/>
              <w:jc w:val="center"/>
              <w:rPr>
                <w:rFonts w:asciiTheme="minorHAnsi" w:hAnsiTheme="minorHAnsi"/>
              </w:rPr>
            </w:pPr>
            <w:r w:rsidRPr="004E62DD">
              <w:rPr>
                <w:rFonts w:asciiTheme="minorHAnsi" w:hAnsiTheme="minorHAnsi"/>
                <w:b/>
              </w:rPr>
              <w:t>Concern Statements</w:t>
            </w:r>
          </w:p>
        </w:tc>
        <w:tc>
          <w:tcPr>
            <w:tcW w:w="7218" w:type="dxa"/>
            <w:vAlign w:val="center"/>
          </w:tcPr>
          <w:p w:rsidR="008D3038" w:rsidRPr="004E62DD" w:rsidRDefault="008D3038" w:rsidP="009E69F7">
            <w:pPr>
              <w:spacing w:before="60"/>
              <w:jc w:val="center"/>
              <w:rPr>
                <w:rFonts w:asciiTheme="minorHAnsi" w:hAnsiTheme="minorHAnsi"/>
              </w:rPr>
            </w:pPr>
            <w:r w:rsidRPr="004E62DD">
              <w:rPr>
                <w:rFonts w:asciiTheme="minorHAnsi" w:hAnsiTheme="minorHAnsi"/>
                <w:b/>
              </w:rPr>
              <w:t>Supporting Data</w:t>
            </w:r>
          </w:p>
        </w:tc>
      </w:tr>
      <w:tr w:rsidR="00C90788" w:rsidRPr="004E62DD" w:rsidTr="004E62DD">
        <w:tc>
          <w:tcPr>
            <w:tcW w:w="2358" w:type="dxa"/>
          </w:tcPr>
          <w:p w:rsidR="00C90788" w:rsidRPr="004E62DD" w:rsidRDefault="00952999" w:rsidP="0082524B">
            <w:pPr>
              <w:spacing w:after="120"/>
              <w:rPr>
                <w:rFonts w:cs="Arial"/>
              </w:rPr>
            </w:pPr>
            <w:r w:rsidRPr="004E62DD">
              <w:rPr>
                <w:rFonts w:cs="Arial"/>
              </w:rPr>
              <w:t>Migrant students</w:t>
            </w:r>
            <w:r w:rsidR="00E27CC1" w:rsidRPr="004E62DD">
              <w:rPr>
                <w:rFonts w:cs="Arial"/>
              </w:rPr>
              <w:t>’</w:t>
            </w:r>
            <w:r w:rsidRPr="004E62DD">
              <w:rPr>
                <w:rFonts w:cs="Arial"/>
              </w:rPr>
              <w:t xml:space="preserve"> vision, hearing</w:t>
            </w:r>
            <w:r w:rsidR="00E27CC1" w:rsidRPr="004E62DD">
              <w:rPr>
                <w:rFonts w:cs="Arial"/>
              </w:rPr>
              <w:t>,</w:t>
            </w:r>
            <w:r w:rsidRPr="004E62DD">
              <w:rPr>
                <w:rFonts w:cs="Arial"/>
              </w:rPr>
              <w:t xml:space="preserve"> and dental needs are not met.</w:t>
            </w:r>
          </w:p>
          <w:p w:rsidR="004C6030" w:rsidRPr="004E62DD" w:rsidRDefault="004C6030" w:rsidP="00952999">
            <w:pPr>
              <w:rPr>
                <w:rFonts w:asciiTheme="minorHAnsi" w:hAnsiTheme="minorHAnsi"/>
              </w:rPr>
            </w:pPr>
            <w:r w:rsidRPr="004E62DD">
              <w:rPr>
                <w:rFonts w:cs="Arial"/>
              </w:rPr>
              <w:t>(Health)</w:t>
            </w:r>
          </w:p>
        </w:tc>
        <w:tc>
          <w:tcPr>
            <w:tcW w:w="7218" w:type="dxa"/>
          </w:tcPr>
          <w:p w:rsidR="00C90788" w:rsidRPr="004E62DD" w:rsidRDefault="007F6512" w:rsidP="0082524B">
            <w:pPr>
              <w:spacing w:after="60"/>
            </w:pPr>
            <w:r w:rsidRPr="004E62DD">
              <w:t>Migrant staff survey results:</w:t>
            </w:r>
          </w:p>
          <w:p w:rsidR="007F6512" w:rsidRPr="004E62DD" w:rsidRDefault="007F6512" w:rsidP="008D3038">
            <w:r w:rsidRPr="004E62DD">
              <w:t>Statement: Migrant students’ vision, hearing and dental needs are met</w:t>
            </w:r>
            <w:r w:rsidR="00E27CC1" w:rsidRPr="004E62DD">
              <w:t>.</w:t>
            </w:r>
          </w:p>
          <w:p w:rsidR="007F6512" w:rsidRPr="004E62DD" w:rsidRDefault="007F6512" w:rsidP="00732955">
            <w:pPr>
              <w:pStyle w:val="ListParagraph"/>
              <w:numPr>
                <w:ilvl w:val="0"/>
                <w:numId w:val="16"/>
              </w:numPr>
            </w:pPr>
            <w:r w:rsidRPr="004E62DD">
              <w:t>33% - Strongly disagree</w:t>
            </w:r>
          </w:p>
          <w:p w:rsidR="007F6512" w:rsidRPr="004E62DD" w:rsidRDefault="00A52599" w:rsidP="00732955">
            <w:pPr>
              <w:pStyle w:val="ListParagraph"/>
              <w:numPr>
                <w:ilvl w:val="0"/>
                <w:numId w:val="16"/>
              </w:numPr>
            </w:pPr>
            <w:r w:rsidRPr="004E62DD">
              <w:t>33% - Disagree</w:t>
            </w:r>
          </w:p>
          <w:p w:rsidR="00A52599" w:rsidRDefault="00A52599" w:rsidP="00732955">
            <w:pPr>
              <w:pStyle w:val="ListParagraph"/>
              <w:numPr>
                <w:ilvl w:val="0"/>
                <w:numId w:val="16"/>
              </w:numPr>
            </w:pPr>
            <w:r w:rsidRPr="004E62DD">
              <w:t>(No on</w:t>
            </w:r>
            <w:r w:rsidR="008D3038" w:rsidRPr="004E62DD">
              <w:t>e “agreed” with this statement)</w:t>
            </w:r>
          </w:p>
          <w:p w:rsidR="00E90E5C" w:rsidRPr="004E62DD" w:rsidRDefault="00E90E5C" w:rsidP="00E90E5C">
            <w:pPr>
              <w:ind w:left="360" w:hanging="360"/>
            </w:pPr>
            <w:r>
              <w:t>Clear need was established to increase access to primary care</w:t>
            </w:r>
          </w:p>
        </w:tc>
      </w:tr>
      <w:tr w:rsidR="00C90788" w:rsidRPr="004E62DD" w:rsidTr="004E62DD">
        <w:trPr>
          <w:trHeight w:val="2834"/>
        </w:trPr>
        <w:tc>
          <w:tcPr>
            <w:tcW w:w="2358" w:type="dxa"/>
          </w:tcPr>
          <w:p w:rsidR="00C90788" w:rsidRPr="004E62DD" w:rsidRDefault="005F3D7A" w:rsidP="0082524B">
            <w:pPr>
              <w:spacing w:after="120"/>
            </w:pPr>
            <w:r w:rsidRPr="004E62DD">
              <w:t>Mental health needs of migrant children are not identified and treated properly.</w:t>
            </w:r>
          </w:p>
          <w:p w:rsidR="004C6030" w:rsidRPr="004E62DD" w:rsidRDefault="008D3038" w:rsidP="005F3D7A">
            <w:pPr>
              <w:contextualSpacing/>
              <w:rPr>
                <w:rFonts w:asciiTheme="minorHAnsi" w:hAnsiTheme="minorHAnsi"/>
              </w:rPr>
            </w:pPr>
            <w:r w:rsidRPr="004E62DD">
              <w:t>(Health, Access to s</w:t>
            </w:r>
            <w:r w:rsidR="004C6030" w:rsidRPr="004E62DD">
              <w:t>ervices)</w:t>
            </w:r>
          </w:p>
        </w:tc>
        <w:tc>
          <w:tcPr>
            <w:tcW w:w="7218" w:type="dxa"/>
          </w:tcPr>
          <w:p w:rsidR="00C90788" w:rsidRPr="004E62DD" w:rsidRDefault="005F3D7A" w:rsidP="0082524B">
            <w:pPr>
              <w:spacing w:after="60"/>
            </w:pPr>
            <w:r w:rsidRPr="004E62DD">
              <w:t>Migrant staff survey results:</w:t>
            </w:r>
          </w:p>
          <w:p w:rsidR="005F3D7A" w:rsidRPr="004E62DD" w:rsidRDefault="005F3D7A" w:rsidP="008D3038">
            <w:r w:rsidRPr="004E62DD">
              <w:t>Statement: In general, migrant students mental health needs are identified properly.</w:t>
            </w:r>
          </w:p>
          <w:p w:rsidR="005F3D7A" w:rsidRPr="004E62DD" w:rsidRDefault="005F3D7A" w:rsidP="00732955">
            <w:pPr>
              <w:pStyle w:val="ListParagraph"/>
              <w:numPr>
                <w:ilvl w:val="0"/>
                <w:numId w:val="17"/>
              </w:numPr>
            </w:pPr>
            <w:r w:rsidRPr="004E62DD">
              <w:t>67% - Strongly disagree</w:t>
            </w:r>
          </w:p>
          <w:p w:rsidR="005F3D7A" w:rsidRPr="004E62DD" w:rsidRDefault="005F3D7A" w:rsidP="0082524B">
            <w:pPr>
              <w:pStyle w:val="ListParagraph"/>
              <w:numPr>
                <w:ilvl w:val="0"/>
                <w:numId w:val="17"/>
              </w:numPr>
              <w:spacing w:after="60"/>
              <w:contextualSpacing w:val="0"/>
            </w:pPr>
            <w:r w:rsidRPr="004E62DD">
              <w:t>33% - Disagree</w:t>
            </w:r>
          </w:p>
          <w:p w:rsidR="005F3D7A" w:rsidRPr="004E62DD" w:rsidRDefault="005F3D7A" w:rsidP="008D3038">
            <w:r w:rsidRPr="004E62DD">
              <w:t>Statement: In general, migrant students mental health needs are treated properly.</w:t>
            </w:r>
          </w:p>
          <w:p w:rsidR="005F3D7A" w:rsidRPr="004E62DD" w:rsidRDefault="005F3D7A" w:rsidP="00732955">
            <w:pPr>
              <w:pStyle w:val="ListParagraph"/>
              <w:numPr>
                <w:ilvl w:val="0"/>
                <w:numId w:val="18"/>
              </w:numPr>
            </w:pPr>
            <w:r w:rsidRPr="004E62DD">
              <w:t>33% - Strongly disagree</w:t>
            </w:r>
          </w:p>
          <w:p w:rsidR="005F3D7A" w:rsidRPr="004E62DD" w:rsidRDefault="005F3D7A" w:rsidP="00732955">
            <w:pPr>
              <w:pStyle w:val="ListParagraph"/>
              <w:numPr>
                <w:ilvl w:val="0"/>
                <w:numId w:val="18"/>
              </w:numPr>
            </w:pPr>
            <w:r w:rsidRPr="004E62DD">
              <w:t>33% - Disagree</w:t>
            </w:r>
          </w:p>
          <w:p w:rsidR="00F16DBC" w:rsidRDefault="005F3D7A" w:rsidP="0082524B">
            <w:pPr>
              <w:pStyle w:val="ListParagraph"/>
              <w:numPr>
                <w:ilvl w:val="0"/>
                <w:numId w:val="18"/>
              </w:numPr>
              <w:contextualSpacing w:val="0"/>
            </w:pPr>
            <w:r w:rsidRPr="004E62DD">
              <w:t>(No on</w:t>
            </w:r>
            <w:r w:rsidR="008D3038" w:rsidRPr="004E62DD">
              <w:t>e “agreed” with this statement)</w:t>
            </w:r>
          </w:p>
          <w:p w:rsidR="001C2672" w:rsidRPr="004E62DD" w:rsidRDefault="001C2672" w:rsidP="001C2672">
            <w:r>
              <w:t xml:space="preserve">This result was also unanimous, however, it was determined that this focus should be put on hold until more basic health needs are addressed.  </w:t>
            </w:r>
          </w:p>
        </w:tc>
      </w:tr>
      <w:tr w:rsidR="0082524B" w:rsidRPr="004E62DD" w:rsidTr="004E62DD">
        <w:trPr>
          <w:trHeight w:val="2636"/>
        </w:trPr>
        <w:tc>
          <w:tcPr>
            <w:tcW w:w="2358" w:type="dxa"/>
          </w:tcPr>
          <w:p w:rsidR="0082524B" w:rsidRPr="004E62DD" w:rsidRDefault="0082524B" w:rsidP="0082524B">
            <w:pPr>
              <w:spacing w:after="120"/>
            </w:pPr>
            <w:r w:rsidRPr="004E62DD">
              <w:t>Migrant students and families do not have access to user-friendly health services and support.</w:t>
            </w:r>
          </w:p>
          <w:p w:rsidR="0082524B" w:rsidRPr="004E62DD" w:rsidRDefault="0082524B" w:rsidP="0082524B">
            <w:pPr>
              <w:contextualSpacing/>
            </w:pPr>
          </w:p>
          <w:p w:rsidR="00056480" w:rsidRDefault="0082524B" w:rsidP="0082524B">
            <w:pPr>
              <w:spacing w:before="60" w:after="120"/>
            </w:pPr>
            <w:r w:rsidRPr="004E62DD">
              <w:t>(Health, Access to services)</w:t>
            </w:r>
            <w:r w:rsidR="00056480" w:rsidRPr="004E62DD">
              <w:t xml:space="preserve"> </w:t>
            </w:r>
          </w:p>
          <w:p w:rsidR="00056480" w:rsidRDefault="00056480" w:rsidP="0082524B">
            <w:pPr>
              <w:spacing w:before="60" w:after="120"/>
            </w:pPr>
          </w:p>
          <w:p w:rsidR="00056480" w:rsidRDefault="00056480" w:rsidP="0082524B">
            <w:pPr>
              <w:spacing w:before="60" w:after="120"/>
            </w:pPr>
          </w:p>
          <w:p w:rsidR="00056480" w:rsidRDefault="00056480" w:rsidP="0082524B">
            <w:pPr>
              <w:spacing w:before="60" w:after="120"/>
            </w:pPr>
          </w:p>
          <w:p w:rsidR="00056480" w:rsidRDefault="00056480" w:rsidP="0082524B">
            <w:pPr>
              <w:spacing w:before="60" w:after="120"/>
            </w:pPr>
          </w:p>
          <w:p w:rsidR="00056480" w:rsidRDefault="00056480" w:rsidP="0082524B">
            <w:pPr>
              <w:spacing w:before="60" w:after="120"/>
            </w:pPr>
          </w:p>
          <w:p w:rsidR="00056480" w:rsidRDefault="00056480" w:rsidP="0082524B">
            <w:pPr>
              <w:spacing w:before="60" w:after="120"/>
            </w:pPr>
          </w:p>
          <w:p w:rsidR="0082524B" w:rsidRPr="004E62DD" w:rsidRDefault="00056480" w:rsidP="0082524B">
            <w:pPr>
              <w:spacing w:before="60" w:after="120"/>
            </w:pPr>
            <w:r w:rsidRPr="004E62DD">
              <w:lastRenderedPageBreak/>
              <w:t>Migrant students and families do not have access to user-friendly health services and support. (cont.)</w:t>
            </w:r>
          </w:p>
        </w:tc>
        <w:tc>
          <w:tcPr>
            <w:tcW w:w="7218" w:type="dxa"/>
          </w:tcPr>
          <w:p w:rsidR="0082524B" w:rsidRPr="004E62DD" w:rsidRDefault="0082524B" w:rsidP="0082524B">
            <w:pPr>
              <w:spacing w:after="60"/>
            </w:pPr>
            <w:r w:rsidRPr="004E62DD">
              <w:lastRenderedPageBreak/>
              <w:t>Parent survey results:</w:t>
            </w:r>
          </w:p>
          <w:p w:rsidR="0082524B" w:rsidRPr="004E62DD" w:rsidRDefault="0082524B" w:rsidP="0082524B">
            <w:r w:rsidRPr="004E62DD">
              <w:t>Question: Do you know where to get the health resources you and your family need (such as a doctor or health care provider)? Do you use these resources when you need them? If not, why not?</w:t>
            </w:r>
          </w:p>
          <w:p w:rsidR="0082524B" w:rsidRPr="004E62DD" w:rsidRDefault="0082524B" w:rsidP="0082524B">
            <w:pPr>
              <w:ind w:left="342"/>
            </w:pPr>
            <w:r w:rsidRPr="004E62DD">
              <w:t>Yes (N = 17)</w:t>
            </w:r>
          </w:p>
          <w:p w:rsidR="0082524B" w:rsidRPr="004E62DD" w:rsidRDefault="0082524B" w:rsidP="0082524B">
            <w:pPr>
              <w:spacing w:after="60"/>
              <w:ind w:left="346"/>
            </w:pPr>
            <w:r w:rsidRPr="004E62DD">
              <w:t>Yes we use these resources (N = 15)</w:t>
            </w:r>
          </w:p>
          <w:p w:rsidR="0082524B" w:rsidRPr="004E62DD" w:rsidRDefault="0082524B" w:rsidP="0082524B">
            <w:r w:rsidRPr="004E62DD">
              <w:t>Question: If you have access to health care providers, do they communicate in a language you understand?</w:t>
            </w:r>
          </w:p>
          <w:p w:rsidR="0082524B" w:rsidRPr="004E62DD" w:rsidRDefault="0082524B" w:rsidP="0082524B">
            <w:pPr>
              <w:ind w:left="342"/>
            </w:pPr>
            <w:r w:rsidRPr="004E62DD">
              <w:t>No (N = 19)</w:t>
            </w:r>
          </w:p>
          <w:p w:rsidR="0082524B" w:rsidRPr="004E62DD" w:rsidRDefault="0082524B" w:rsidP="0082524B">
            <w:pPr>
              <w:ind w:left="342"/>
            </w:pPr>
            <w:r w:rsidRPr="004E62DD">
              <w:t>Sometimes (N = 4)</w:t>
            </w:r>
          </w:p>
          <w:p w:rsidR="0082524B" w:rsidRPr="004E62DD" w:rsidRDefault="0082524B" w:rsidP="0082524B">
            <w:pPr>
              <w:ind w:left="342"/>
            </w:pPr>
            <w:r w:rsidRPr="004E62DD">
              <w:t>A little bit (N = 1)</w:t>
            </w:r>
          </w:p>
          <w:p w:rsidR="0082524B" w:rsidRPr="004E62DD" w:rsidRDefault="0082524B" w:rsidP="0082524B">
            <w:pPr>
              <w:spacing w:after="60"/>
              <w:ind w:left="346"/>
            </w:pPr>
            <w:r w:rsidRPr="004E62DD">
              <w:t>Yes (N = 8)</w:t>
            </w:r>
          </w:p>
          <w:p w:rsidR="0082524B" w:rsidRPr="004E62DD" w:rsidRDefault="0082524B" w:rsidP="0082524B">
            <w:r w:rsidRPr="004E62DD">
              <w:t>Question: If you have access to health resources, can you get materials such as brochures in a language you understand?</w:t>
            </w:r>
          </w:p>
          <w:p w:rsidR="0082524B" w:rsidRPr="004E62DD" w:rsidRDefault="0082524B" w:rsidP="0082524B">
            <w:pPr>
              <w:ind w:left="342"/>
            </w:pPr>
            <w:r w:rsidRPr="004E62DD">
              <w:t>No ( N = 18)</w:t>
            </w:r>
          </w:p>
          <w:p w:rsidR="0082524B" w:rsidRPr="004E62DD" w:rsidRDefault="0082524B" w:rsidP="0082524B">
            <w:pPr>
              <w:ind w:left="342"/>
            </w:pPr>
            <w:r w:rsidRPr="004E62DD">
              <w:t>Sometimes (N = 4)</w:t>
            </w:r>
          </w:p>
          <w:p w:rsidR="0082524B" w:rsidRPr="004E62DD" w:rsidRDefault="0082524B" w:rsidP="0082524B">
            <w:pPr>
              <w:spacing w:after="60"/>
              <w:ind w:left="346"/>
            </w:pPr>
            <w:r w:rsidRPr="004E62DD">
              <w:t>Yes (N = 9)</w:t>
            </w:r>
          </w:p>
          <w:p w:rsidR="00E90E5C" w:rsidRPr="006C1DFD" w:rsidRDefault="00E90E5C" w:rsidP="00E90E5C">
            <w:pPr>
              <w:spacing w:after="120"/>
            </w:pPr>
            <w:r w:rsidRPr="006C1DFD">
              <w:lastRenderedPageBreak/>
              <w:t>Student survey results:</w:t>
            </w:r>
          </w:p>
          <w:p w:rsidR="00E90E5C" w:rsidRPr="006C1DFD" w:rsidRDefault="00E90E5C" w:rsidP="00E90E5C">
            <w:r w:rsidRPr="006C1DFD">
              <w:t>Question: Do you and your family know where to get the health resources you need (such as a doctor or health care provider)?</w:t>
            </w:r>
          </w:p>
          <w:p w:rsidR="00E90E5C" w:rsidRDefault="00E90E5C" w:rsidP="00E90E5C">
            <w:pPr>
              <w:spacing w:after="120"/>
            </w:pPr>
            <w:r w:rsidRPr="006C1DFD">
              <w:t>Yes (N = 17)</w:t>
            </w:r>
          </w:p>
          <w:p w:rsidR="0082524B" w:rsidRPr="004E62DD" w:rsidRDefault="0082524B" w:rsidP="0082524B">
            <w:r w:rsidRPr="004E62DD">
              <w:t>Question: If you know where to get health resources, do you use these resources when you need them?</w:t>
            </w:r>
          </w:p>
          <w:p w:rsidR="0082524B" w:rsidRPr="004E62DD" w:rsidRDefault="0082524B" w:rsidP="0082524B">
            <w:pPr>
              <w:ind w:left="342"/>
            </w:pPr>
            <w:r w:rsidRPr="004E62DD">
              <w:t>No (N = 2)</w:t>
            </w:r>
          </w:p>
          <w:p w:rsidR="0082524B" w:rsidRPr="004E62DD" w:rsidRDefault="0082524B" w:rsidP="0082524B">
            <w:pPr>
              <w:ind w:left="342"/>
            </w:pPr>
            <w:r w:rsidRPr="004E62DD">
              <w:t>Sometimes (N = 2)</w:t>
            </w:r>
          </w:p>
          <w:p w:rsidR="0082524B" w:rsidRPr="004E62DD" w:rsidRDefault="0082524B" w:rsidP="0082524B">
            <w:pPr>
              <w:spacing w:after="60"/>
              <w:ind w:left="346"/>
            </w:pPr>
            <w:r w:rsidRPr="004E62DD">
              <w:t>Yes (N = 14)</w:t>
            </w:r>
          </w:p>
          <w:p w:rsidR="0082524B" w:rsidRPr="004E62DD" w:rsidRDefault="0082524B" w:rsidP="0082524B">
            <w:r w:rsidRPr="004E62DD">
              <w:t>Question: If you use these health care providers, do they communicate in a language you understand?</w:t>
            </w:r>
          </w:p>
          <w:p w:rsidR="0082524B" w:rsidRPr="004E62DD" w:rsidRDefault="0082524B" w:rsidP="0082524B">
            <w:pPr>
              <w:ind w:left="342"/>
            </w:pPr>
            <w:r w:rsidRPr="004E62DD">
              <w:t>Sometimes (N = 2)</w:t>
            </w:r>
          </w:p>
          <w:p w:rsidR="0082524B" w:rsidRPr="004E62DD" w:rsidRDefault="0082524B" w:rsidP="0082524B">
            <w:pPr>
              <w:ind w:left="342"/>
            </w:pPr>
            <w:r w:rsidRPr="004E62DD">
              <w:t>Sort of</w:t>
            </w:r>
          </w:p>
          <w:p w:rsidR="0082524B" w:rsidRPr="004E62DD" w:rsidRDefault="0082524B" w:rsidP="0082524B">
            <w:pPr>
              <w:ind w:left="342"/>
            </w:pPr>
            <w:r w:rsidRPr="004E62DD">
              <w:t>A little bit</w:t>
            </w:r>
          </w:p>
          <w:p w:rsidR="004E62DD" w:rsidRPr="004E62DD" w:rsidRDefault="004E62DD" w:rsidP="004E62DD">
            <w:pPr>
              <w:ind w:left="342"/>
            </w:pPr>
            <w:r w:rsidRPr="004E62DD">
              <w:t>Yes (N = 13)</w:t>
            </w:r>
          </w:p>
          <w:p w:rsidR="0082524B" w:rsidRDefault="0082524B" w:rsidP="004E62DD">
            <w:pPr>
              <w:ind w:left="342"/>
            </w:pPr>
            <w:r w:rsidRPr="004E62DD">
              <w:t>Yes because I speak English, but not my parents</w:t>
            </w:r>
          </w:p>
          <w:p w:rsidR="00E90E5C" w:rsidRPr="004E62DD" w:rsidRDefault="00E90E5C" w:rsidP="00E90E5C">
            <w:pPr>
              <w:ind w:left="72"/>
            </w:pPr>
            <w:r>
              <w:t>It is notable that the survey results of parents and students are different.  In general, the students are more well-informed and indicate that they understand the health providers.  It is clear that many families have knowledge of where health providers are, but cite language-related difficulties.</w:t>
            </w:r>
          </w:p>
        </w:tc>
      </w:tr>
      <w:tr w:rsidR="0082524B" w:rsidRPr="004E62DD" w:rsidTr="004E62DD">
        <w:trPr>
          <w:trHeight w:val="3248"/>
        </w:trPr>
        <w:tc>
          <w:tcPr>
            <w:tcW w:w="2358" w:type="dxa"/>
          </w:tcPr>
          <w:p w:rsidR="0082524B" w:rsidRPr="004E62DD" w:rsidRDefault="0082524B" w:rsidP="0082524B">
            <w:pPr>
              <w:contextualSpacing/>
            </w:pPr>
          </w:p>
        </w:tc>
        <w:tc>
          <w:tcPr>
            <w:tcW w:w="7218" w:type="dxa"/>
          </w:tcPr>
          <w:p w:rsidR="0082524B" w:rsidRPr="004E62DD" w:rsidRDefault="0082524B" w:rsidP="004E62DD">
            <w:pPr>
              <w:spacing w:after="60"/>
            </w:pPr>
            <w:r w:rsidRPr="004E62DD">
              <w:t>Migrant staff survey results:</w:t>
            </w:r>
          </w:p>
          <w:p w:rsidR="0082524B" w:rsidRPr="004E62DD" w:rsidRDefault="0082524B" w:rsidP="0082524B">
            <w:r w:rsidRPr="004E62DD">
              <w:t>Statement: In general migrant students and families have access to user-friendly health services and support.</w:t>
            </w:r>
          </w:p>
          <w:p w:rsidR="0082524B" w:rsidRPr="004E62DD" w:rsidRDefault="0082524B" w:rsidP="0082524B">
            <w:pPr>
              <w:pStyle w:val="ListParagraph"/>
              <w:numPr>
                <w:ilvl w:val="0"/>
                <w:numId w:val="19"/>
              </w:numPr>
            </w:pPr>
            <w:r w:rsidRPr="004E62DD">
              <w:t xml:space="preserve">67% - Disagree  </w:t>
            </w:r>
          </w:p>
          <w:p w:rsidR="0082524B" w:rsidRPr="004E62DD" w:rsidRDefault="0082524B" w:rsidP="004E62DD">
            <w:pPr>
              <w:pStyle w:val="ListParagraph"/>
              <w:numPr>
                <w:ilvl w:val="0"/>
                <w:numId w:val="19"/>
              </w:numPr>
              <w:spacing w:after="60"/>
            </w:pPr>
            <w:r w:rsidRPr="004E62DD">
              <w:t>33% - Agree</w:t>
            </w:r>
          </w:p>
          <w:p w:rsidR="0082524B" w:rsidRPr="004E62DD" w:rsidRDefault="0082524B" w:rsidP="004E62DD">
            <w:pPr>
              <w:spacing w:after="60"/>
            </w:pPr>
            <w:r w:rsidRPr="004E62DD">
              <w:t>Health Provider/Community Advocate survey results:</w:t>
            </w:r>
          </w:p>
          <w:p w:rsidR="0082524B" w:rsidRPr="004E62DD" w:rsidRDefault="0082524B" w:rsidP="0082524B">
            <w:r w:rsidRPr="004E62DD">
              <w:t>Statement: In general migrant families are knowledgeable about healthy hygiene practices.</w:t>
            </w:r>
          </w:p>
          <w:p w:rsidR="0082524B" w:rsidRPr="004E62DD" w:rsidRDefault="0082524B" w:rsidP="0082524B">
            <w:pPr>
              <w:pStyle w:val="ListParagraph"/>
              <w:numPr>
                <w:ilvl w:val="0"/>
                <w:numId w:val="20"/>
              </w:numPr>
            </w:pPr>
            <w:r w:rsidRPr="004E62DD">
              <w:t>50% - Disagree</w:t>
            </w:r>
          </w:p>
          <w:p w:rsidR="0082524B" w:rsidRPr="004E62DD" w:rsidRDefault="0082524B" w:rsidP="0082524B">
            <w:pPr>
              <w:pStyle w:val="ListParagraph"/>
              <w:numPr>
                <w:ilvl w:val="0"/>
                <w:numId w:val="20"/>
              </w:numPr>
            </w:pPr>
            <w:r w:rsidRPr="004E62DD">
              <w:t>33% - Neither agree nor disagree</w:t>
            </w:r>
          </w:p>
          <w:p w:rsidR="0082524B" w:rsidRPr="004E62DD" w:rsidRDefault="0082524B" w:rsidP="004E62DD">
            <w:pPr>
              <w:pStyle w:val="ListParagraph"/>
              <w:numPr>
                <w:ilvl w:val="0"/>
                <w:numId w:val="20"/>
              </w:numPr>
              <w:spacing w:after="60"/>
              <w:contextualSpacing w:val="0"/>
            </w:pPr>
            <w:r w:rsidRPr="004E62DD">
              <w:t>17% - Agree</w:t>
            </w:r>
          </w:p>
          <w:p w:rsidR="0082524B" w:rsidRPr="004E62DD" w:rsidRDefault="0082524B" w:rsidP="0082524B">
            <w:r w:rsidRPr="004E62DD">
              <w:t>Statement: In general migrant parents are knowledgeable about dental care.</w:t>
            </w:r>
          </w:p>
          <w:p w:rsidR="0082524B" w:rsidRPr="004E62DD" w:rsidRDefault="0082524B" w:rsidP="0082524B">
            <w:pPr>
              <w:pStyle w:val="ListParagraph"/>
              <w:numPr>
                <w:ilvl w:val="0"/>
                <w:numId w:val="21"/>
              </w:numPr>
            </w:pPr>
            <w:r w:rsidRPr="004E62DD">
              <w:t>68% - Disagree</w:t>
            </w:r>
          </w:p>
          <w:p w:rsidR="0082524B" w:rsidRPr="004E62DD" w:rsidRDefault="0082524B" w:rsidP="0082524B">
            <w:pPr>
              <w:pStyle w:val="ListParagraph"/>
              <w:numPr>
                <w:ilvl w:val="0"/>
                <w:numId w:val="21"/>
              </w:numPr>
            </w:pPr>
            <w:r w:rsidRPr="004E62DD">
              <w:t>25% - Neither agree nor disagree</w:t>
            </w:r>
          </w:p>
          <w:p w:rsidR="0082524B" w:rsidRDefault="0082524B" w:rsidP="0082524B">
            <w:pPr>
              <w:pStyle w:val="ListParagraph"/>
              <w:numPr>
                <w:ilvl w:val="0"/>
                <w:numId w:val="21"/>
              </w:numPr>
            </w:pPr>
            <w:r w:rsidRPr="004E62DD">
              <w:t>8% - Agree</w:t>
            </w:r>
          </w:p>
          <w:p w:rsidR="003D11CC" w:rsidRPr="004E62DD" w:rsidRDefault="003D11CC" w:rsidP="003D11CC">
            <w:r w:rsidRPr="004E62DD">
              <w:t>Statement: In general migrant parents are knowledgeable about healthy nutrition.</w:t>
            </w:r>
          </w:p>
          <w:p w:rsidR="003D11CC" w:rsidRPr="004E62DD" w:rsidRDefault="003D11CC" w:rsidP="003D11CC">
            <w:pPr>
              <w:pStyle w:val="ListParagraph"/>
              <w:numPr>
                <w:ilvl w:val="0"/>
                <w:numId w:val="22"/>
              </w:numPr>
            </w:pPr>
            <w:r w:rsidRPr="004E62DD">
              <w:t>67% - Disagree</w:t>
            </w:r>
          </w:p>
          <w:p w:rsidR="003D11CC" w:rsidRPr="004E62DD" w:rsidRDefault="003D11CC" w:rsidP="003D11CC">
            <w:pPr>
              <w:pStyle w:val="ListParagraph"/>
              <w:numPr>
                <w:ilvl w:val="0"/>
                <w:numId w:val="22"/>
              </w:numPr>
              <w:spacing w:after="60"/>
            </w:pPr>
            <w:r w:rsidRPr="004E62DD">
              <w:t>33% - Agree</w:t>
            </w:r>
          </w:p>
          <w:p w:rsidR="003D11CC" w:rsidRDefault="003D11CC" w:rsidP="003D11CC"/>
          <w:p w:rsidR="00B82A17" w:rsidRDefault="00B82A17" w:rsidP="003D11CC"/>
          <w:p w:rsidR="003876D2" w:rsidRPr="004E62DD" w:rsidRDefault="003876D2" w:rsidP="00E90E5C"/>
        </w:tc>
      </w:tr>
      <w:tr w:rsidR="0082524B" w:rsidRPr="004E62DD" w:rsidTr="004E62DD">
        <w:trPr>
          <w:trHeight w:val="557"/>
        </w:trPr>
        <w:tc>
          <w:tcPr>
            <w:tcW w:w="2358" w:type="dxa"/>
          </w:tcPr>
          <w:p w:rsidR="00056480" w:rsidRPr="004E62DD" w:rsidRDefault="00056480" w:rsidP="0082524B">
            <w:pPr>
              <w:contextualSpacing/>
            </w:pPr>
            <w:r w:rsidRPr="004E62DD">
              <w:lastRenderedPageBreak/>
              <w:t>Migrant students and families do not have access to user-friendly health services and support. (cont.)</w:t>
            </w:r>
          </w:p>
        </w:tc>
        <w:tc>
          <w:tcPr>
            <w:tcW w:w="7218" w:type="dxa"/>
          </w:tcPr>
          <w:p w:rsidR="00B82A17" w:rsidRDefault="00B82A17" w:rsidP="00B82A17">
            <w:r>
              <w:t>Most MEP staff and health care providers disagree with the statements that migrant parents are knowledgeable about how to access health services.  They also show concern for parents’ knowledge of good hygiene, dental care and nutrition.</w:t>
            </w:r>
          </w:p>
          <w:p w:rsidR="00B82A17" w:rsidRDefault="00B82A17" w:rsidP="004E62DD">
            <w:pPr>
              <w:spacing w:after="60"/>
            </w:pPr>
          </w:p>
          <w:p w:rsidR="0082524B" w:rsidRPr="004E62DD" w:rsidRDefault="0082524B" w:rsidP="004E62DD">
            <w:pPr>
              <w:spacing w:after="60"/>
            </w:pPr>
            <w:r w:rsidRPr="004E62DD">
              <w:t>Health Provider/Community Advocate survey comments:</w:t>
            </w:r>
          </w:p>
          <w:p w:rsidR="0082524B" w:rsidRPr="004E62DD" w:rsidRDefault="0082524B" w:rsidP="0082524B">
            <w:r w:rsidRPr="004E62DD">
              <w:t>Priority health needs:</w:t>
            </w:r>
          </w:p>
          <w:p w:rsidR="0082524B" w:rsidRPr="004E62DD" w:rsidRDefault="0082524B" w:rsidP="0082524B">
            <w:pPr>
              <w:pStyle w:val="ListParagraph"/>
              <w:numPr>
                <w:ilvl w:val="0"/>
                <w:numId w:val="23"/>
              </w:numPr>
            </w:pPr>
            <w:r w:rsidRPr="004E62DD">
              <w:t>36% - Prenatal care</w:t>
            </w:r>
          </w:p>
          <w:p w:rsidR="0082524B" w:rsidRPr="004E62DD" w:rsidRDefault="0082524B" w:rsidP="0082524B">
            <w:pPr>
              <w:pStyle w:val="ListParagraph"/>
              <w:numPr>
                <w:ilvl w:val="0"/>
                <w:numId w:val="23"/>
              </w:numPr>
            </w:pPr>
            <w:r w:rsidRPr="004E62DD">
              <w:t>27% - Diabetic information and care</w:t>
            </w:r>
          </w:p>
          <w:p w:rsidR="0082524B" w:rsidRPr="004E62DD" w:rsidRDefault="0082524B" w:rsidP="004E62DD">
            <w:pPr>
              <w:pStyle w:val="ListParagraph"/>
              <w:numPr>
                <w:ilvl w:val="0"/>
                <w:numId w:val="23"/>
              </w:numPr>
              <w:spacing w:after="120"/>
              <w:contextualSpacing w:val="0"/>
            </w:pPr>
            <w:r w:rsidRPr="004E62DD">
              <w:t>27% - Dental care</w:t>
            </w:r>
          </w:p>
          <w:p w:rsidR="0082524B" w:rsidRPr="004E62DD" w:rsidRDefault="0082524B" w:rsidP="004E62DD">
            <w:pPr>
              <w:spacing w:after="60"/>
            </w:pPr>
            <w:r w:rsidRPr="004E62DD">
              <w:t>Other comments:</w:t>
            </w:r>
          </w:p>
          <w:p w:rsidR="0082524B" w:rsidRPr="004E62DD" w:rsidRDefault="0082524B" w:rsidP="004E62DD">
            <w:pPr>
              <w:pStyle w:val="ListParagraph"/>
              <w:numPr>
                <w:ilvl w:val="1"/>
                <w:numId w:val="4"/>
              </w:numPr>
              <w:spacing w:after="40"/>
              <w:ind w:left="259" w:hanging="259"/>
              <w:contextualSpacing w:val="0"/>
              <w:rPr>
                <w:rFonts w:ascii="Calibri" w:eastAsia="Calibri" w:hAnsi="Calibri" w:cs="Calibri"/>
              </w:rPr>
            </w:pPr>
            <w:r w:rsidRPr="004E62DD">
              <w:rPr>
                <w:rFonts w:ascii="Calibri" w:eastAsia="Calibri" w:hAnsi="Calibri" w:cs="Calibri"/>
              </w:rPr>
              <w:t xml:space="preserve">The main priority we have is prenatal care for the women.  Migrant women often go to three or four Ob-Gyn clinics and have outstanding balances there. They are not able to pay for the care or the vitamins. They then go to the emergency room when they are in labor. </w:t>
            </w:r>
          </w:p>
          <w:p w:rsidR="003876D2" w:rsidRPr="003876D2" w:rsidRDefault="0082524B" w:rsidP="004E62DD">
            <w:pPr>
              <w:pStyle w:val="ListParagraph"/>
              <w:numPr>
                <w:ilvl w:val="1"/>
                <w:numId w:val="4"/>
              </w:numPr>
              <w:spacing w:after="40"/>
              <w:ind w:left="259" w:hanging="259"/>
              <w:contextualSpacing w:val="0"/>
              <w:rPr>
                <w:rFonts w:ascii="Calibri" w:eastAsia="Calibri" w:hAnsi="Calibri" w:cs="Calibri"/>
              </w:rPr>
            </w:pPr>
            <w:r w:rsidRPr="003876D2">
              <w:t>Dental and prenatal</w:t>
            </w:r>
          </w:p>
          <w:p w:rsidR="003876D2" w:rsidRPr="003876D2" w:rsidRDefault="003876D2" w:rsidP="003876D2">
            <w:pPr>
              <w:pStyle w:val="ListParagraph"/>
              <w:numPr>
                <w:ilvl w:val="0"/>
                <w:numId w:val="59"/>
              </w:numPr>
              <w:spacing w:after="40"/>
              <w:ind w:left="252" w:hanging="252"/>
            </w:pPr>
            <w:r w:rsidRPr="003876D2">
              <w:t>Lack of access to healthcare due to language barriers, transportation issues and lack of healthcare insurance, undiagnosed diabetes, hypertension and obesity.</w:t>
            </w:r>
          </w:p>
          <w:p w:rsidR="004E62DD" w:rsidRPr="004E62DD" w:rsidRDefault="0082524B" w:rsidP="004E62DD">
            <w:pPr>
              <w:pStyle w:val="ListParagraph"/>
              <w:numPr>
                <w:ilvl w:val="1"/>
                <w:numId w:val="4"/>
              </w:numPr>
              <w:spacing w:after="40"/>
              <w:ind w:left="259" w:hanging="259"/>
              <w:contextualSpacing w:val="0"/>
              <w:rPr>
                <w:rFonts w:ascii="Calibri" w:eastAsia="Calibri" w:hAnsi="Calibri" w:cs="Calibri"/>
              </w:rPr>
            </w:pPr>
            <w:r w:rsidRPr="003876D2">
              <w:rPr>
                <w:rFonts w:ascii="Calibri" w:eastAsia="Calibri" w:hAnsi="Calibri" w:cs="Calibri"/>
              </w:rPr>
              <w:t>General healthcare</w:t>
            </w:r>
          </w:p>
          <w:p w:rsidR="004E62DD" w:rsidRPr="004E62DD" w:rsidRDefault="004E62DD" w:rsidP="004E62DD">
            <w:pPr>
              <w:pStyle w:val="ListParagraph"/>
              <w:numPr>
                <w:ilvl w:val="1"/>
                <w:numId w:val="4"/>
              </w:numPr>
              <w:spacing w:after="40"/>
              <w:ind w:left="259" w:hanging="259"/>
              <w:contextualSpacing w:val="0"/>
              <w:rPr>
                <w:rFonts w:ascii="Calibri" w:eastAsia="Calibri" w:hAnsi="Calibri" w:cs="Calibri"/>
              </w:rPr>
            </w:pPr>
            <w:r w:rsidRPr="004E62DD">
              <w:rPr>
                <w:rFonts w:ascii="Calibri" w:eastAsia="Calibri" w:hAnsi="Calibri" w:cs="Calibri"/>
              </w:rPr>
              <w:t>Diabetic information, high rate of diabetes and lack of knowledge about how to treat or change their lifestyle for a longer life.</w:t>
            </w:r>
          </w:p>
          <w:p w:rsidR="004E62DD" w:rsidRPr="004E62DD" w:rsidRDefault="004E62DD" w:rsidP="004E62DD">
            <w:pPr>
              <w:pStyle w:val="ListParagraph"/>
              <w:numPr>
                <w:ilvl w:val="1"/>
                <w:numId w:val="4"/>
              </w:numPr>
              <w:spacing w:after="40"/>
              <w:ind w:left="259" w:hanging="259"/>
              <w:contextualSpacing w:val="0"/>
              <w:rPr>
                <w:rFonts w:ascii="Calibri" w:eastAsia="Calibri" w:hAnsi="Calibri" w:cs="Calibri"/>
              </w:rPr>
            </w:pPr>
            <w:r w:rsidRPr="004E62DD">
              <w:rPr>
                <w:rFonts w:ascii="Calibri" w:eastAsia="Calibri" w:hAnsi="Calibri" w:cs="Calibri"/>
              </w:rPr>
              <w:t>Hypertension</w:t>
            </w:r>
          </w:p>
          <w:p w:rsidR="004E62DD" w:rsidRPr="004E62DD" w:rsidRDefault="004E62DD" w:rsidP="004E62DD">
            <w:pPr>
              <w:pStyle w:val="ListParagraph"/>
              <w:numPr>
                <w:ilvl w:val="1"/>
                <w:numId w:val="4"/>
              </w:numPr>
              <w:spacing w:after="40"/>
              <w:ind w:left="259" w:hanging="259"/>
              <w:contextualSpacing w:val="0"/>
              <w:rPr>
                <w:rFonts w:ascii="Calibri" w:eastAsia="Calibri" w:hAnsi="Calibri" w:cs="Calibri"/>
              </w:rPr>
            </w:pPr>
            <w:r w:rsidRPr="004E62DD">
              <w:rPr>
                <w:rFonts w:ascii="Calibri" w:eastAsia="Calibri" w:hAnsi="Calibri" w:cs="Calibri"/>
              </w:rPr>
              <w:t>Pap smear testing</w:t>
            </w:r>
          </w:p>
          <w:p w:rsidR="004E62DD" w:rsidRPr="004E62DD" w:rsidRDefault="004E62DD" w:rsidP="004E62DD">
            <w:pPr>
              <w:pStyle w:val="ListParagraph"/>
              <w:numPr>
                <w:ilvl w:val="1"/>
                <w:numId w:val="4"/>
              </w:numPr>
              <w:spacing w:after="40"/>
              <w:ind w:left="259" w:hanging="259"/>
              <w:contextualSpacing w:val="0"/>
              <w:rPr>
                <w:rFonts w:ascii="Calibri" w:eastAsia="Calibri" w:hAnsi="Calibri" w:cs="Calibri"/>
              </w:rPr>
            </w:pPr>
            <w:r w:rsidRPr="004E62DD">
              <w:rPr>
                <w:rFonts w:ascii="Calibri" w:eastAsia="Calibri" w:hAnsi="Calibri" w:cs="Calibri"/>
              </w:rPr>
              <w:t>Need for more informational tools to help them know what to ask during their visits. Know where to go with certain illnesses and know and understand their diagnosis and medicine information.</w:t>
            </w:r>
          </w:p>
          <w:p w:rsidR="004E62DD" w:rsidRPr="004E62DD" w:rsidRDefault="004E62DD" w:rsidP="004E62DD">
            <w:pPr>
              <w:pStyle w:val="ListParagraph"/>
              <w:numPr>
                <w:ilvl w:val="1"/>
                <w:numId w:val="4"/>
              </w:numPr>
              <w:spacing w:after="40"/>
              <w:ind w:left="259" w:hanging="259"/>
              <w:contextualSpacing w:val="0"/>
              <w:rPr>
                <w:rFonts w:ascii="Calibri" w:eastAsia="Calibri" w:hAnsi="Calibri" w:cs="Calibri"/>
              </w:rPr>
            </w:pPr>
            <w:r w:rsidRPr="004E62DD">
              <w:rPr>
                <w:rFonts w:ascii="Calibri" w:eastAsia="Calibri" w:hAnsi="Calibri" w:cs="Calibri"/>
              </w:rPr>
              <w:t>Dental care, prenatal care, preventative measures, general medicine/health checkup routine</w:t>
            </w:r>
          </w:p>
          <w:p w:rsidR="0082524B" w:rsidRPr="00B82A17" w:rsidRDefault="004E62DD" w:rsidP="004E62DD">
            <w:pPr>
              <w:pStyle w:val="ListParagraph"/>
              <w:numPr>
                <w:ilvl w:val="1"/>
                <w:numId w:val="4"/>
              </w:numPr>
              <w:ind w:left="252" w:hanging="252"/>
              <w:rPr>
                <w:rFonts w:ascii="Calibri" w:eastAsia="Calibri" w:hAnsi="Calibri" w:cs="Calibri"/>
              </w:rPr>
            </w:pPr>
            <w:r w:rsidRPr="004E62DD">
              <w:t>Hygiene Education</w:t>
            </w:r>
          </w:p>
          <w:p w:rsidR="00B82A17" w:rsidRDefault="00B82A17" w:rsidP="00B82A17"/>
          <w:p w:rsidR="00B82A17" w:rsidRDefault="00B82A17" w:rsidP="00B82A17"/>
          <w:p w:rsidR="00B82A17" w:rsidRPr="00B82A17" w:rsidRDefault="00B82A17" w:rsidP="00B82A17"/>
        </w:tc>
      </w:tr>
    </w:tbl>
    <w:p w:rsidR="008D3038" w:rsidRPr="009E69F7" w:rsidRDefault="008D3038" w:rsidP="009E69F7">
      <w:pPr>
        <w:spacing w:after="0" w:line="240" w:lineRule="auto"/>
        <w:rPr>
          <w:sz w:val="2"/>
          <w:szCs w:val="2"/>
        </w:rPr>
      </w:pPr>
    </w:p>
    <w:p w:rsidR="008D219A" w:rsidRDefault="008D219A"/>
    <w:p w:rsidR="008D219A" w:rsidRDefault="008D219A" w:rsidP="00894EAD">
      <w:pPr>
        <w:rPr>
          <w:rFonts w:asciiTheme="minorHAnsi" w:hAnsiTheme="minorHAnsi"/>
          <w:sz w:val="24"/>
          <w:szCs w:val="24"/>
        </w:rPr>
        <w:sectPr w:rsidR="008D219A" w:rsidSect="00597F2C">
          <w:pgSz w:w="12240" w:h="15840"/>
          <w:pgMar w:top="1440" w:right="1440" w:bottom="1440" w:left="1440" w:header="720" w:footer="720" w:gutter="0"/>
          <w:cols w:space="720"/>
          <w:docGrid w:linePitch="360"/>
        </w:sectPr>
      </w:pPr>
    </w:p>
    <w:p w:rsidR="008D219A" w:rsidRPr="00243CCA" w:rsidRDefault="003D5DDF" w:rsidP="004E62DD">
      <w:pPr>
        <w:spacing w:after="0"/>
        <w:jc w:val="center"/>
        <w:rPr>
          <w:rFonts w:asciiTheme="minorHAnsi" w:hAnsiTheme="minorHAnsi"/>
          <w:sz w:val="24"/>
          <w:szCs w:val="24"/>
        </w:rPr>
      </w:pPr>
      <w:r w:rsidRPr="004E62DD">
        <w:rPr>
          <w:rFonts w:asciiTheme="minorHAnsi" w:hAnsiTheme="minorHAnsi"/>
          <w:sz w:val="24"/>
          <w:szCs w:val="24"/>
          <w:u w:val="single"/>
        </w:rPr>
        <w:lastRenderedPageBreak/>
        <w:t>Table 10</w:t>
      </w:r>
      <w:r w:rsidR="008D219A">
        <w:rPr>
          <w:rFonts w:asciiTheme="minorHAnsi" w:hAnsiTheme="minorHAnsi"/>
          <w:sz w:val="24"/>
          <w:szCs w:val="24"/>
        </w:rPr>
        <w:t>: Evidence-based solutions recommend</w:t>
      </w:r>
      <w:r w:rsidR="008435C6">
        <w:rPr>
          <w:rFonts w:asciiTheme="minorHAnsi" w:hAnsiTheme="minorHAnsi"/>
          <w:sz w:val="24"/>
          <w:szCs w:val="24"/>
        </w:rPr>
        <w:t>e</w:t>
      </w:r>
      <w:r w:rsidR="00243CCA">
        <w:rPr>
          <w:rFonts w:asciiTheme="minorHAnsi" w:hAnsiTheme="minorHAnsi"/>
          <w:sz w:val="24"/>
          <w:szCs w:val="24"/>
        </w:rPr>
        <w:t xml:space="preserve">d by the </w:t>
      </w:r>
      <w:r w:rsidR="00243CCA" w:rsidRPr="004E62DD">
        <w:rPr>
          <w:rFonts w:asciiTheme="minorHAnsi" w:hAnsiTheme="minorHAnsi"/>
          <w:color w:val="C00000"/>
          <w:sz w:val="24"/>
          <w:szCs w:val="24"/>
        </w:rPr>
        <w:t>Health</w:t>
      </w:r>
      <w:r w:rsidR="00243CCA">
        <w:rPr>
          <w:rFonts w:asciiTheme="minorHAnsi" w:hAnsiTheme="minorHAnsi"/>
          <w:sz w:val="28"/>
          <w:szCs w:val="28"/>
        </w:rPr>
        <w:t xml:space="preserve"> </w:t>
      </w:r>
      <w:r w:rsidR="00243CCA">
        <w:rPr>
          <w:rFonts w:asciiTheme="minorHAnsi" w:hAnsiTheme="minorHAnsi"/>
          <w:sz w:val="24"/>
          <w:szCs w:val="24"/>
        </w:rPr>
        <w:t>Committee</w:t>
      </w:r>
    </w:p>
    <w:tbl>
      <w:tblPr>
        <w:tblStyle w:val="TableGrid"/>
        <w:tblW w:w="0" w:type="auto"/>
        <w:tblLayout w:type="fixed"/>
        <w:tblLook w:val="04A0" w:firstRow="1" w:lastRow="0" w:firstColumn="1" w:lastColumn="0" w:noHBand="0" w:noVBand="1"/>
      </w:tblPr>
      <w:tblGrid>
        <w:gridCol w:w="1998"/>
        <w:gridCol w:w="4410"/>
        <w:gridCol w:w="2070"/>
        <w:gridCol w:w="2700"/>
        <w:gridCol w:w="1998"/>
      </w:tblGrid>
      <w:tr w:rsidR="00243CCA" w:rsidRPr="00A76AE5" w:rsidTr="00A76AE5">
        <w:trPr>
          <w:tblHeader/>
        </w:trPr>
        <w:tc>
          <w:tcPr>
            <w:tcW w:w="1998" w:type="dxa"/>
            <w:tcBorders>
              <w:bottom w:val="single" w:sz="4" w:space="0" w:color="auto"/>
            </w:tcBorders>
            <w:vAlign w:val="center"/>
          </w:tcPr>
          <w:p w:rsidR="00243CCA" w:rsidRPr="00A76AE5" w:rsidRDefault="00243CCA" w:rsidP="00243A30">
            <w:pPr>
              <w:jc w:val="center"/>
              <w:rPr>
                <w:rFonts w:asciiTheme="minorHAnsi" w:hAnsiTheme="minorHAnsi"/>
                <w:b/>
                <w:color w:val="C00000"/>
              </w:rPr>
            </w:pPr>
            <w:r w:rsidRPr="00A76AE5">
              <w:rPr>
                <w:rFonts w:asciiTheme="minorHAnsi" w:hAnsiTheme="minorHAnsi"/>
                <w:b/>
                <w:color w:val="C00000"/>
              </w:rPr>
              <w:t>Health</w:t>
            </w:r>
          </w:p>
          <w:p w:rsidR="00243CCA" w:rsidRPr="00A76AE5" w:rsidRDefault="00243CCA" w:rsidP="00243A30">
            <w:pPr>
              <w:jc w:val="center"/>
              <w:rPr>
                <w:rFonts w:asciiTheme="minorHAnsi" w:hAnsiTheme="minorHAnsi"/>
              </w:rPr>
            </w:pPr>
            <w:r w:rsidRPr="00A76AE5">
              <w:rPr>
                <w:rFonts w:asciiTheme="minorHAnsi" w:hAnsiTheme="minorHAnsi"/>
                <w:b/>
              </w:rPr>
              <w:t>Need Statement</w:t>
            </w:r>
          </w:p>
        </w:tc>
        <w:tc>
          <w:tcPr>
            <w:tcW w:w="4410" w:type="dxa"/>
            <w:vAlign w:val="center"/>
          </w:tcPr>
          <w:p w:rsidR="00243CCA" w:rsidRPr="00A76AE5" w:rsidRDefault="00243CCA" w:rsidP="00243A30">
            <w:pPr>
              <w:jc w:val="center"/>
              <w:rPr>
                <w:rFonts w:asciiTheme="minorHAnsi" w:hAnsiTheme="minorHAnsi"/>
              </w:rPr>
            </w:pPr>
            <w:r w:rsidRPr="00A76AE5">
              <w:rPr>
                <w:rFonts w:asciiTheme="minorHAnsi" w:hAnsiTheme="minorHAnsi"/>
                <w:b/>
              </w:rPr>
              <w:t>Recommended Service Delivery Strategies</w:t>
            </w:r>
          </w:p>
        </w:tc>
        <w:tc>
          <w:tcPr>
            <w:tcW w:w="2070" w:type="dxa"/>
            <w:vAlign w:val="center"/>
          </w:tcPr>
          <w:p w:rsidR="00243CCA" w:rsidRPr="00A76AE5" w:rsidRDefault="00243CCA" w:rsidP="00243A30">
            <w:pPr>
              <w:jc w:val="center"/>
              <w:rPr>
                <w:rFonts w:asciiTheme="minorHAnsi" w:hAnsiTheme="minorHAnsi"/>
              </w:rPr>
            </w:pPr>
            <w:r w:rsidRPr="00A76AE5">
              <w:rPr>
                <w:rFonts w:asciiTheme="minorHAnsi" w:hAnsiTheme="minorHAnsi"/>
                <w:b/>
              </w:rPr>
              <w:t>Outcome Measures</w:t>
            </w:r>
          </w:p>
        </w:tc>
        <w:tc>
          <w:tcPr>
            <w:tcW w:w="2700" w:type="dxa"/>
            <w:vAlign w:val="center"/>
          </w:tcPr>
          <w:p w:rsidR="00243CCA" w:rsidRPr="00A76AE5" w:rsidRDefault="00243CCA" w:rsidP="00243A30">
            <w:pPr>
              <w:jc w:val="center"/>
              <w:rPr>
                <w:rFonts w:asciiTheme="minorHAnsi" w:hAnsiTheme="minorHAnsi"/>
              </w:rPr>
            </w:pPr>
            <w:r w:rsidRPr="00A76AE5">
              <w:rPr>
                <w:rFonts w:asciiTheme="minorHAnsi" w:hAnsiTheme="minorHAnsi"/>
                <w:b/>
              </w:rPr>
              <w:t>Implementation Measures and Documentation</w:t>
            </w:r>
          </w:p>
        </w:tc>
        <w:tc>
          <w:tcPr>
            <w:tcW w:w="1998" w:type="dxa"/>
            <w:vAlign w:val="center"/>
          </w:tcPr>
          <w:p w:rsidR="00243CCA" w:rsidRPr="00A76AE5" w:rsidRDefault="00243CCA" w:rsidP="00243A30">
            <w:pPr>
              <w:jc w:val="center"/>
              <w:rPr>
                <w:rFonts w:asciiTheme="minorHAnsi" w:hAnsiTheme="minorHAnsi"/>
                <w:b/>
              </w:rPr>
            </w:pPr>
            <w:r w:rsidRPr="00A76AE5">
              <w:rPr>
                <w:rFonts w:asciiTheme="minorHAnsi" w:hAnsiTheme="minorHAnsi"/>
                <w:b/>
              </w:rPr>
              <w:t>State Education Agency Tasks</w:t>
            </w:r>
          </w:p>
        </w:tc>
      </w:tr>
      <w:tr w:rsidR="00243CCA" w:rsidRPr="00A76AE5" w:rsidTr="00A76AE5">
        <w:tc>
          <w:tcPr>
            <w:tcW w:w="1998" w:type="dxa"/>
          </w:tcPr>
          <w:p w:rsidR="00243CCA" w:rsidRPr="00AB2D2F" w:rsidRDefault="00A76AE5" w:rsidP="00243CCA">
            <w:pPr>
              <w:rPr>
                <w:b/>
                <w:i/>
              </w:rPr>
            </w:pPr>
            <w:r w:rsidRPr="00AB2D2F">
              <w:rPr>
                <w:rFonts w:cs="Arial"/>
                <w:b/>
                <w:i/>
              </w:rPr>
              <w:t>9</w:t>
            </w:r>
            <w:r w:rsidR="00243CCA" w:rsidRPr="00AB2D2F">
              <w:rPr>
                <w:rFonts w:cs="Arial"/>
                <w:b/>
                <w:i/>
              </w:rPr>
              <w:t xml:space="preserve">. </w:t>
            </w:r>
            <w:r w:rsidR="00243CCA" w:rsidRPr="00AB2D2F">
              <w:rPr>
                <w:b/>
                <w:i/>
              </w:rPr>
              <w:t>Increase percentage of migrant parents who report that they know where to obtain primary care services.</w:t>
            </w:r>
          </w:p>
          <w:p w:rsidR="000E56B2" w:rsidRPr="00AB2D2F" w:rsidRDefault="000E56B2" w:rsidP="00243CCA">
            <w:pPr>
              <w:rPr>
                <w:b/>
                <w:i/>
              </w:rPr>
            </w:pPr>
          </w:p>
          <w:p w:rsidR="000E56B2" w:rsidRPr="00A76AE5" w:rsidRDefault="0098204E" w:rsidP="00243A30">
            <w:pPr>
              <w:rPr>
                <w:rFonts w:asciiTheme="minorHAnsi" w:hAnsiTheme="minorHAnsi"/>
                <w:sz w:val="21"/>
                <w:szCs w:val="21"/>
              </w:rPr>
            </w:pPr>
            <w:r w:rsidRPr="00AB2D2F">
              <w:t>(Base line data to be compiled and analyzed in 2014-15)</w:t>
            </w:r>
          </w:p>
        </w:tc>
        <w:tc>
          <w:tcPr>
            <w:tcW w:w="4410" w:type="dxa"/>
          </w:tcPr>
          <w:p w:rsidR="00243CCA" w:rsidRPr="00A76AE5" w:rsidRDefault="00243CCA" w:rsidP="00243A30">
            <w:pPr>
              <w:spacing w:after="60"/>
              <w:ind w:left="245" w:hanging="245"/>
              <w:rPr>
                <w:b/>
                <w:color w:val="C00000"/>
                <w:sz w:val="21"/>
                <w:szCs w:val="21"/>
              </w:rPr>
            </w:pPr>
            <w:r w:rsidRPr="00A76AE5">
              <w:rPr>
                <w:b/>
                <w:color w:val="C00000"/>
                <w:sz w:val="21"/>
                <w:szCs w:val="21"/>
              </w:rPr>
              <w:t>1.</w:t>
            </w:r>
            <w:r w:rsidR="00307D9A" w:rsidRPr="00A76AE5">
              <w:rPr>
                <w:b/>
                <w:color w:val="C00000"/>
                <w:sz w:val="21"/>
                <w:szCs w:val="21"/>
              </w:rPr>
              <w:t xml:space="preserve"> </w:t>
            </w:r>
            <w:r w:rsidRPr="00A76AE5">
              <w:rPr>
                <w:b/>
                <w:color w:val="C00000"/>
                <w:sz w:val="21"/>
                <w:szCs w:val="21"/>
              </w:rPr>
              <w:t xml:space="preserve">Inform parents about vision and dental needs, symptoms, and the necessity of screenings through state and local PAC meetings, school district parent nights, and the distribution of informational materials </w:t>
            </w:r>
            <w:r w:rsidR="00F26565">
              <w:rPr>
                <w:b/>
                <w:color w:val="C00000"/>
                <w:sz w:val="21"/>
                <w:szCs w:val="21"/>
              </w:rPr>
              <w:t>in a language that they can understand</w:t>
            </w:r>
            <w:r w:rsidRPr="00A76AE5">
              <w:rPr>
                <w:b/>
                <w:color w:val="C00000"/>
                <w:sz w:val="21"/>
                <w:szCs w:val="21"/>
              </w:rPr>
              <w:t xml:space="preserve">. Information about Children’s Health Insurance Program (CHIP), Medicaid, how to make an appointment, etc.   </w:t>
            </w:r>
          </w:p>
          <w:p w:rsidR="00243CCA" w:rsidRPr="00A76AE5" w:rsidRDefault="000E56B2" w:rsidP="00A76AE5">
            <w:pPr>
              <w:spacing w:after="60"/>
              <w:ind w:left="245" w:hanging="245"/>
              <w:rPr>
                <w:b/>
                <w:color w:val="C00000"/>
                <w:sz w:val="21"/>
                <w:szCs w:val="21"/>
              </w:rPr>
            </w:pPr>
            <w:r w:rsidRPr="00A76AE5">
              <w:rPr>
                <w:b/>
                <w:color w:val="C00000"/>
                <w:sz w:val="21"/>
                <w:szCs w:val="21"/>
              </w:rPr>
              <w:t>2.  Begin collaborative relationships with community health centers in the Delta, Calhoun/</w:t>
            </w:r>
            <w:r w:rsidR="00243A30" w:rsidRPr="00A76AE5">
              <w:rPr>
                <w:b/>
                <w:color w:val="C00000"/>
                <w:sz w:val="21"/>
                <w:szCs w:val="21"/>
              </w:rPr>
              <w:t xml:space="preserve"> </w:t>
            </w:r>
            <w:r w:rsidRPr="00A76AE5">
              <w:rPr>
                <w:b/>
                <w:color w:val="C00000"/>
                <w:sz w:val="21"/>
                <w:szCs w:val="21"/>
              </w:rPr>
              <w:t xml:space="preserve">Pontotoc/ Chickasaw counties, Scott County, Forrest/Jones/Lamar Counties.  </w:t>
            </w:r>
          </w:p>
          <w:p w:rsidR="00A76AE5" w:rsidRPr="00A76AE5" w:rsidRDefault="00A76AE5" w:rsidP="00A76AE5">
            <w:pPr>
              <w:spacing w:after="60"/>
              <w:ind w:left="245" w:hanging="245"/>
              <w:rPr>
                <w:b/>
                <w:color w:val="C00000"/>
                <w:sz w:val="21"/>
                <w:szCs w:val="21"/>
              </w:rPr>
            </w:pPr>
            <w:r w:rsidRPr="00A76AE5">
              <w:rPr>
                <w:b/>
                <w:color w:val="C00000"/>
                <w:sz w:val="21"/>
                <w:szCs w:val="21"/>
              </w:rPr>
              <w:t>3.  Promote referrals to Women Infants and Children (WIC) and other existing resources. Provide county lists of existing resources and assistance. Provide informational packets at all events by collaborating with community health agencies.</w:t>
            </w:r>
          </w:p>
          <w:p w:rsidR="00A76AE5" w:rsidRPr="00A76AE5" w:rsidRDefault="00A76AE5" w:rsidP="00A76AE5">
            <w:pPr>
              <w:spacing w:after="60"/>
              <w:ind w:left="245" w:hanging="245"/>
              <w:rPr>
                <w:sz w:val="21"/>
                <w:szCs w:val="21"/>
              </w:rPr>
            </w:pPr>
            <w:r w:rsidRPr="00A76AE5">
              <w:rPr>
                <w:sz w:val="21"/>
                <w:szCs w:val="21"/>
              </w:rPr>
              <w:t>4.  Include screening consent and informational forms, in a language that they can read in school registration packets.  Create a list of school interpreters.  Connect schools in need of interpreters with possible community volunteers.</w:t>
            </w:r>
          </w:p>
          <w:p w:rsidR="00A76AE5" w:rsidRPr="00A76AE5" w:rsidRDefault="00A76AE5" w:rsidP="00A76AE5">
            <w:pPr>
              <w:spacing w:after="120"/>
              <w:ind w:left="251" w:hanging="251"/>
              <w:rPr>
                <w:b/>
                <w:color w:val="C00000"/>
                <w:sz w:val="21"/>
                <w:szCs w:val="21"/>
              </w:rPr>
            </w:pPr>
            <w:r w:rsidRPr="00A76AE5">
              <w:rPr>
                <w:sz w:val="21"/>
                <w:szCs w:val="21"/>
              </w:rPr>
              <w:t>5.  MS MEP can provide nutritious food and wellness activities in all MEP funded services. Collaborate with community health agencies to provide summer programs, health fairs and mobile health clinics.</w:t>
            </w:r>
          </w:p>
        </w:tc>
        <w:tc>
          <w:tcPr>
            <w:tcW w:w="2070" w:type="dxa"/>
          </w:tcPr>
          <w:p w:rsidR="00243CCA" w:rsidRPr="00A76AE5" w:rsidRDefault="00385C90" w:rsidP="00385C90">
            <w:pPr>
              <w:spacing w:after="120"/>
              <w:rPr>
                <w:sz w:val="21"/>
                <w:szCs w:val="21"/>
              </w:rPr>
            </w:pPr>
            <w:r w:rsidRPr="00A76AE5">
              <w:rPr>
                <w:sz w:val="21"/>
                <w:szCs w:val="21"/>
              </w:rPr>
              <w:t>Conduct a targeted Health Survey every 2-3 years in order to determine if the performance goals for migrant parents are being met.</w:t>
            </w:r>
          </w:p>
          <w:p w:rsidR="00A76AE5" w:rsidRPr="00A76AE5" w:rsidRDefault="00A76AE5" w:rsidP="00385C90">
            <w:pPr>
              <w:spacing w:after="120"/>
              <w:rPr>
                <w:sz w:val="21"/>
                <w:szCs w:val="21"/>
              </w:rPr>
            </w:pPr>
            <w:r w:rsidRPr="00A76AE5">
              <w:rPr>
                <w:sz w:val="21"/>
                <w:szCs w:val="21"/>
              </w:rPr>
              <w:t>Parent Survey questions</w:t>
            </w:r>
          </w:p>
        </w:tc>
        <w:tc>
          <w:tcPr>
            <w:tcW w:w="2700" w:type="dxa"/>
          </w:tcPr>
          <w:p w:rsidR="00F26565" w:rsidRDefault="00243CCA" w:rsidP="0087799C">
            <w:pPr>
              <w:spacing w:after="120"/>
              <w:rPr>
                <w:sz w:val="21"/>
                <w:szCs w:val="21"/>
              </w:rPr>
            </w:pPr>
            <w:r w:rsidRPr="00A76AE5">
              <w:rPr>
                <w:sz w:val="21"/>
                <w:szCs w:val="21"/>
              </w:rPr>
              <w:t>Document referrals</w:t>
            </w:r>
          </w:p>
          <w:p w:rsidR="00A76AE5" w:rsidRPr="00A76AE5" w:rsidRDefault="00A76AE5" w:rsidP="00A76AE5">
            <w:pPr>
              <w:spacing w:after="60"/>
              <w:rPr>
                <w:sz w:val="21"/>
                <w:szCs w:val="21"/>
              </w:rPr>
            </w:pPr>
            <w:r w:rsidRPr="00A76AE5">
              <w:rPr>
                <w:sz w:val="21"/>
                <w:szCs w:val="21"/>
              </w:rPr>
              <w:t>Document all collaboration efforts and partnerships with health care agencies.</w:t>
            </w:r>
          </w:p>
          <w:p w:rsidR="00A76AE5" w:rsidRPr="00A76AE5" w:rsidRDefault="00F26565" w:rsidP="00A76AE5">
            <w:pPr>
              <w:spacing w:after="60"/>
              <w:rPr>
                <w:sz w:val="21"/>
                <w:szCs w:val="21"/>
              </w:rPr>
            </w:pPr>
            <w:r>
              <w:rPr>
                <w:sz w:val="21"/>
                <w:szCs w:val="21"/>
              </w:rPr>
              <w:t>R</w:t>
            </w:r>
            <w:r w:rsidR="00A76AE5" w:rsidRPr="00A76AE5">
              <w:rPr>
                <w:sz w:val="21"/>
                <w:szCs w:val="21"/>
              </w:rPr>
              <w:t>evamp the needs assessment</w:t>
            </w:r>
          </w:p>
          <w:p w:rsidR="00A76AE5" w:rsidRPr="00A76AE5" w:rsidRDefault="00A76AE5" w:rsidP="00A76AE5">
            <w:pPr>
              <w:spacing w:after="60"/>
              <w:rPr>
                <w:sz w:val="21"/>
                <w:szCs w:val="21"/>
              </w:rPr>
            </w:pPr>
            <w:r w:rsidRPr="00A76AE5">
              <w:rPr>
                <w:sz w:val="21"/>
                <w:szCs w:val="21"/>
              </w:rPr>
              <w:t>Possible questions might include:</w:t>
            </w:r>
          </w:p>
          <w:p w:rsidR="00A76AE5" w:rsidRPr="00A76AE5" w:rsidRDefault="00A76AE5" w:rsidP="00A76AE5">
            <w:pPr>
              <w:rPr>
                <w:sz w:val="21"/>
                <w:szCs w:val="21"/>
              </w:rPr>
            </w:pPr>
            <w:r w:rsidRPr="00A76AE5">
              <w:rPr>
                <w:sz w:val="21"/>
                <w:szCs w:val="21"/>
              </w:rPr>
              <w:t>1.  When was the last time you or someone in your family visited a doctor?  If no or never seen, why not?</w:t>
            </w:r>
          </w:p>
          <w:p w:rsidR="00A76AE5" w:rsidRPr="00A76AE5" w:rsidRDefault="00A76AE5" w:rsidP="00A76AE5">
            <w:pPr>
              <w:rPr>
                <w:sz w:val="21"/>
                <w:szCs w:val="21"/>
              </w:rPr>
            </w:pPr>
            <w:r w:rsidRPr="00A76AE5">
              <w:rPr>
                <w:sz w:val="21"/>
                <w:szCs w:val="21"/>
              </w:rPr>
              <w:t>2.  What was the reason you went to the doctor?</w:t>
            </w:r>
          </w:p>
          <w:p w:rsidR="00A76AE5" w:rsidRPr="00A76AE5" w:rsidRDefault="00A76AE5" w:rsidP="00A76AE5">
            <w:pPr>
              <w:rPr>
                <w:sz w:val="21"/>
                <w:szCs w:val="21"/>
              </w:rPr>
            </w:pPr>
            <w:r w:rsidRPr="00A76AE5">
              <w:rPr>
                <w:sz w:val="21"/>
                <w:szCs w:val="21"/>
              </w:rPr>
              <w:t xml:space="preserve">3.  How did you find out about the doctor? </w:t>
            </w:r>
          </w:p>
          <w:p w:rsidR="00A76AE5" w:rsidRPr="00A76AE5" w:rsidRDefault="00A76AE5" w:rsidP="00A76AE5">
            <w:pPr>
              <w:jc w:val="both"/>
              <w:rPr>
                <w:sz w:val="21"/>
                <w:szCs w:val="21"/>
              </w:rPr>
            </w:pPr>
            <w:r w:rsidRPr="00A76AE5">
              <w:rPr>
                <w:sz w:val="21"/>
                <w:szCs w:val="21"/>
              </w:rPr>
              <w:t xml:space="preserve">4. Did you need someone to translate for you?       </w:t>
            </w:r>
          </w:p>
          <w:p w:rsidR="00A76AE5" w:rsidRPr="00A76AE5" w:rsidRDefault="00A76AE5" w:rsidP="00A76AE5">
            <w:pPr>
              <w:rPr>
                <w:sz w:val="21"/>
                <w:szCs w:val="21"/>
              </w:rPr>
            </w:pPr>
            <w:r w:rsidRPr="00A76AE5">
              <w:rPr>
                <w:sz w:val="21"/>
                <w:szCs w:val="21"/>
              </w:rPr>
              <w:t>5.  Are you familiar with local health providers? Which ones?</w:t>
            </w:r>
          </w:p>
          <w:p w:rsidR="00A76AE5" w:rsidRPr="00A76AE5" w:rsidRDefault="00A76AE5" w:rsidP="00A76AE5">
            <w:pPr>
              <w:spacing w:after="120"/>
              <w:rPr>
                <w:sz w:val="21"/>
                <w:szCs w:val="21"/>
              </w:rPr>
            </w:pPr>
            <w:r w:rsidRPr="00A76AE5">
              <w:rPr>
                <w:sz w:val="21"/>
                <w:szCs w:val="21"/>
              </w:rPr>
              <w:t>6.  Do you know what the school requires if your child is sick?</w:t>
            </w:r>
          </w:p>
        </w:tc>
        <w:tc>
          <w:tcPr>
            <w:tcW w:w="1998" w:type="dxa"/>
          </w:tcPr>
          <w:p w:rsidR="00243CCA" w:rsidRPr="00A76AE5" w:rsidRDefault="00385C90" w:rsidP="00243A30">
            <w:pPr>
              <w:spacing w:after="60"/>
              <w:rPr>
                <w:sz w:val="21"/>
                <w:szCs w:val="21"/>
              </w:rPr>
            </w:pPr>
            <w:r w:rsidRPr="00A76AE5">
              <w:rPr>
                <w:sz w:val="21"/>
                <w:szCs w:val="21"/>
              </w:rPr>
              <w:t>Collaborate with health car</w:t>
            </w:r>
            <w:r w:rsidR="00F26565">
              <w:rPr>
                <w:sz w:val="21"/>
                <w:szCs w:val="21"/>
              </w:rPr>
              <w:t>e providers to improve access to</w:t>
            </w:r>
            <w:r w:rsidRPr="00A76AE5">
              <w:rPr>
                <w:sz w:val="21"/>
                <w:szCs w:val="21"/>
              </w:rPr>
              <w:t xml:space="preserve"> health care for migrant families.</w:t>
            </w:r>
          </w:p>
        </w:tc>
      </w:tr>
    </w:tbl>
    <w:p w:rsidR="0087799C" w:rsidRDefault="0087799C">
      <w:r>
        <w:br w:type="page"/>
      </w:r>
    </w:p>
    <w:p w:rsidR="009F4898" w:rsidRDefault="009F4898" w:rsidP="00894EAD">
      <w:pPr>
        <w:rPr>
          <w:rFonts w:asciiTheme="minorHAnsi" w:hAnsiTheme="minorHAnsi"/>
          <w:sz w:val="24"/>
          <w:szCs w:val="24"/>
        </w:rPr>
        <w:sectPr w:rsidR="009F4898" w:rsidSect="00A02A45">
          <w:pgSz w:w="15840" w:h="12240" w:orient="landscape"/>
          <w:pgMar w:top="1440" w:right="1440" w:bottom="1440" w:left="1440" w:header="720" w:footer="720" w:gutter="0"/>
          <w:cols w:space="720"/>
          <w:docGrid w:linePitch="360"/>
        </w:sectPr>
      </w:pPr>
    </w:p>
    <w:p w:rsidR="001913FA" w:rsidRPr="009F4898" w:rsidRDefault="00145ECA" w:rsidP="008B7261">
      <w:pPr>
        <w:pStyle w:val="Subtitle"/>
        <w:rPr>
          <w:b/>
          <w:color w:val="C00000"/>
        </w:rPr>
      </w:pPr>
      <w:r>
        <w:rPr>
          <w:b/>
          <w:color w:val="C00000"/>
        </w:rPr>
        <w:lastRenderedPageBreak/>
        <w:t xml:space="preserve">Discussion of </w:t>
      </w:r>
      <w:r w:rsidR="003B590B">
        <w:rPr>
          <w:b/>
          <w:color w:val="C00000"/>
        </w:rPr>
        <w:t xml:space="preserve">High </w:t>
      </w:r>
      <w:r>
        <w:rPr>
          <w:b/>
          <w:color w:val="C00000"/>
        </w:rPr>
        <w:t>Priority</w:t>
      </w:r>
      <w:r w:rsidR="001913FA" w:rsidRPr="009F4898">
        <w:rPr>
          <w:b/>
          <w:color w:val="C00000"/>
        </w:rPr>
        <w:t xml:space="preserve"> Health Service Delivery Solutions</w:t>
      </w:r>
    </w:p>
    <w:p w:rsidR="00D35C0B" w:rsidRPr="00D35C0B" w:rsidRDefault="009F4898" w:rsidP="00D35C0B">
      <w:pPr>
        <w:rPr>
          <w:rFonts w:asciiTheme="minorHAnsi" w:hAnsiTheme="minorHAnsi"/>
          <w:sz w:val="24"/>
          <w:szCs w:val="24"/>
        </w:rPr>
      </w:pPr>
      <w:r>
        <w:rPr>
          <w:rFonts w:asciiTheme="minorHAnsi" w:hAnsiTheme="minorHAnsi"/>
          <w:sz w:val="24"/>
          <w:szCs w:val="24"/>
        </w:rPr>
        <w:t>The H</w:t>
      </w:r>
      <w:r w:rsidR="00DB50D6">
        <w:rPr>
          <w:rFonts w:asciiTheme="minorHAnsi" w:hAnsiTheme="minorHAnsi"/>
          <w:sz w:val="24"/>
          <w:szCs w:val="24"/>
        </w:rPr>
        <w:t>ealth</w:t>
      </w:r>
      <w:r w:rsidR="009F2C90">
        <w:rPr>
          <w:rFonts w:asciiTheme="minorHAnsi" w:hAnsiTheme="minorHAnsi"/>
          <w:sz w:val="24"/>
          <w:szCs w:val="24"/>
        </w:rPr>
        <w:t xml:space="preserve"> committee</w:t>
      </w:r>
      <w:r w:rsidR="00D35C0B">
        <w:rPr>
          <w:rFonts w:asciiTheme="minorHAnsi" w:hAnsiTheme="minorHAnsi"/>
          <w:sz w:val="24"/>
          <w:szCs w:val="24"/>
        </w:rPr>
        <w:t xml:space="preserve"> proposed a variety of</w:t>
      </w:r>
      <w:r w:rsidR="00D35C0B" w:rsidRPr="00D35C0B">
        <w:rPr>
          <w:rFonts w:asciiTheme="minorHAnsi" w:hAnsiTheme="minorHAnsi"/>
          <w:sz w:val="24"/>
          <w:szCs w:val="24"/>
        </w:rPr>
        <w:t xml:space="preserve"> service delivery recommendation</w:t>
      </w:r>
      <w:r w:rsidR="00D35C0B">
        <w:rPr>
          <w:rFonts w:asciiTheme="minorHAnsi" w:hAnsiTheme="minorHAnsi"/>
          <w:sz w:val="24"/>
          <w:szCs w:val="24"/>
        </w:rPr>
        <w:t>s that focus on networking and</w:t>
      </w:r>
      <w:r w:rsidR="00D35C0B" w:rsidRPr="00D35C0B">
        <w:rPr>
          <w:rFonts w:asciiTheme="minorHAnsi" w:hAnsiTheme="minorHAnsi"/>
          <w:sz w:val="24"/>
          <w:szCs w:val="24"/>
        </w:rPr>
        <w:t xml:space="preserve"> advocating for more culturally and linguistically sensitive health services.  </w:t>
      </w:r>
      <w:r w:rsidR="006613F4">
        <w:rPr>
          <w:rFonts w:asciiTheme="minorHAnsi" w:hAnsiTheme="minorHAnsi"/>
          <w:sz w:val="24"/>
          <w:szCs w:val="24"/>
        </w:rPr>
        <w:t xml:space="preserve">Across Mississippi strong partnerships have been developed at the state and local levels between </w:t>
      </w:r>
      <w:r w:rsidR="00962BA3">
        <w:rPr>
          <w:rFonts w:asciiTheme="minorHAnsi" w:hAnsiTheme="minorHAnsi"/>
          <w:sz w:val="24"/>
          <w:szCs w:val="24"/>
        </w:rPr>
        <w:t>MS MEP</w:t>
      </w:r>
      <w:r w:rsidR="006613F4">
        <w:rPr>
          <w:rFonts w:asciiTheme="minorHAnsi" w:hAnsiTheme="minorHAnsi"/>
          <w:sz w:val="24"/>
          <w:szCs w:val="24"/>
        </w:rPr>
        <w:t xml:space="preserve"> and health professionals</w:t>
      </w:r>
      <w:r w:rsidR="004F3D85">
        <w:rPr>
          <w:rFonts w:asciiTheme="minorHAnsi" w:hAnsiTheme="minorHAnsi"/>
          <w:sz w:val="24"/>
          <w:szCs w:val="24"/>
        </w:rPr>
        <w:t>,</w:t>
      </w:r>
      <w:r w:rsidR="006613F4">
        <w:rPr>
          <w:rFonts w:asciiTheme="minorHAnsi" w:hAnsiTheme="minorHAnsi"/>
          <w:sz w:val="24"/>
          <w:szCs w:val="24"/>
        </w:rPr>
        <w:t xml:space="preserve"> since they both serve a very vulnerable population.  However, </w:t>
      </w:r>
      <w:r w:rsidR="004F3D85">
        <w:rPr>
          <w:rFonts w:asciiTheme="minorHAnsi" w:hAnsiTheme="minorHAnsi"/>
          <w:sz w:val="24"/>
          <w:szCs w:val="24"/>
        </w:rPr>
        <w:t xml:space="preserve">due to its supplemental and educational mandates, </w:t>
      </w:r>
      <w:r w:rsidR="006613F4">
        <w:rPr>
          <w:rFonts w:asciiTheme="minorHAnsi" w:hAnsiTheme="minorHAnsi"/>
          <w:sz w:val="24"/>
          <w:szCs w:val="24"/>
        </w:rPr>
        <w:t xml:space="preserve">the </w:t>
      </w:r>
      <w:r w:rsidR="00962BA3">
        <w:rPr>
          <w:rFonts w:asciiTheme="minorHAnsi" w:hAnsiTheme="minorHAnsi"/>
          <w:sz w:val="24"/>
          <w:szCs w:val="24"/>
        </w:rPr>
        <w:t>MS MEP</w:t>
      </w:r>
      <w:r w:rsidR="004F3D85">
        <w:rPr>
          <w:rFonts w:asciiTheme="minorHAnsi" w:hAnsiTheme="minorHAnsi"/>
          <w:sz w:val="24"/>
          <w:szCs w:val="24"/>
        </w:rPr>
        <w:t xml:space="preserve"> </w:t>
      </w:r>
      <w:r w:rsidR="005D2D70">
        <w:rPr>
          <w:rFonts w:asciiTheme="minorHAnsi" w:hAnsiTheme="minorHAnsi"/>
          <w:sz w:val="24"/>
          <w:szCs w:val="24"/>
        </w:rPr>
        <w:t xml:space="preserve">is restricted to </w:t>
      </w:r>
      <w:r w:rsidR="006C1DD9">
        <w:rPr>
          <w:rFonts w:asciiTheme="minorHAnsi" w:hAnsiTheme="minorHAnsi"/>
          <w:sz w:val="24"/>
          <w:szCs w:val="24"/>
        </w:rPr>
        <w:t xml:space="preserve">specific types of </w:t>
      </w:r>
      <w:r w:rsidR="006613F4">
        <w:rPr>
          <w:rFonts w:asciiTheme="minorHAnsi" w:hAnsiTheme="minorHAnsi"/>
          <w:sz w:val="24"/>
          <w:szCs w:val="24"/>
        </w:rPr>
        <w:t xml:space="preserve">assistance </w:t>
      </w:r>
      <w:r w:rsidR="006C1DD9">
        <w:rPr>
          <w:rFonts w:asciiTheme="minorHAnsi" w:hAnsiTheme="minorHAnsi"/>
          <w:sz w:val="24"/>
          <w:szCs w:val="24"/>
        </w:rPr>
        <w:t xml:space="preserve">that </w:t>
      </w:r>
      <w:r w:rsidR="006613F4">
        <w:rPr>
          <w:rFonts w:asciiTheme="minorHAnsi" w:hAnsiTheme="minorHAnsi"/>
          <w:sz w:val="24"/>
          <w:szCs w:val="24"/>
        </w:rPr>
        <w:t xml:space="preserve">they are able to provide in the health arena.  </w:t>
      </w:r>
      <w:r w:rsidR="00962BA3">
        <w:rPr>
          <w:rFonts w:asciiTheme="minorHAnsi" w:hAnsiTheme="minorHAnsi"/>
          <w:sz w:val="24"/>
          <w:szCs w:val="24"/>
        </w:rPr>
        <w:t>MS MEP</w:t>
      </w:r>
      <w:r w:rsidR="00D35C0B" w:rsidRPr="00D35C0B">
        <w:rPr>
          <w:rFonts w:asciiTheme="minorHAnsi" w:hAnsiTheme="minorHAnsi"/>
          <w:sz w:val="24"/>
          <w:szCs w:val="24"/>
        </w:rPr>
        <w:t xml:space="preserve"> service providers can help to identify which clinics and health providers have bilingual staff and refer migrant families to them.  </w:t>
      </w:r>
      <w:r w:rsidR="00776EDA">
        <w:rPr>
          <w:rFonts w:asciiTheme="minorHAnsi" w:hAnsiTheme="minorHAnsi"/>
          <w:sz w:val="24"/>
          <w:szCs w:val="24"/>
        </w:rPr>
        <w:t xml:space="preserve">They can educate migrant parents and students about good health practices and the availability of services in their areas.  </w:t>
      </w:r>
      <w:r w:rsidR="00962BA3">
        <w:rPr>
          <w:rFonts w:asciiTheme="minorHAnsi" w:hAnsiTheme="minorHAnsi"/>
          <w:sz w:val="24"/>
          <w:szCs w:val="24"/>
        </w:rPr>
        <w:t>MS MEP</w:t>
      </w:r>
      <w:r w:rsidR="00D35C0B" w:rsidRPr="00D35C0B">
        <w:rPr>
          <w:rFonts w:asciiTheme="minorHAnsi" w:hAnsiTheme="minorHAnsi"/>
          <w:sz w:val="24"/>
          <w:szCs w:val="24"/>
        </w:rPr>
        <w:t xml:space="preserve"> staff can also educate their local health providers on the cultural and linguistic needs of their migrant families</w:t>
      </w:r>
      <w:r w:rsidR="004F3D85">
        <w:rPr>
          <w:rFonts w:asciiTheme="minorHAnsi" w:hAnsiTheme="minorHAnsi"/>
          <w:sz w:val="24"/>
          <w:szCs w:val="24"/>
        </w:rPr>
        <w:t>,</w:t>
      </w:r>
      <w:r w:rsidR="00D35C0B" w:rsidRPr="00D35C0B">
        <w:rPr>
          <w:rFonts w:asciiTheme="minorHAnsi" w:hAnsiTheme="minorHAnsi"/>
          <w:sz w:val="24"/>
          <w:szCs w:val="24"/>
        </w:rPr>
        <w:t xml:space="preserve"> and work in concert with them to improve communication and access </w:t>
      </w:r>
      <w:r w:rsidR="004F3D85">
        <w:rPr>
          <w:rFonts w:asciiTheme="minorHAnsi" w:hAnsiTheme="minorHAnsi"/>
          <w:sz w:val="24"/>
          <w:szCs w:val="24"/>
        </w:rPr>
        <w:t>to</w:t>
      </w:r>
      <w:r w:rsidR="004F3D85" w:rsidRPr="00D35C0B">
        <w:rPr>
          <w:rFonts w:asciiTheme="minorHAnsi" w:hAnsiTheme="minorHAnsi"/>
          <w:sz w:val="24"/>
          <w:szCs w:val="24"/>
        </w:rPr>
        <w:t xml:space="preserve"> </w:t>
      </w:r>
      <w:r w:rsidR="00D35C0B" w:rsidRPr="00D35C0B">
        <w:rPr>
          <w:rFonts w:asciiTheme="minorHAnsi" w:hAnsiTheme="minorHAnsi"/>
          <w:sz w:val="24"/>
          <w:szCs w:val="24"/>
        </w:rPr>
        <w:t xml:space="preserve">families in need of health care.  </w:t>
      </w:r>
    </w:p>
    <w:p w:rsidR="00147CF7" w:rsidRDefault="00D35C0B" w:rsidP="00D35C0B">
      <w:pPr>
        <w:rPr>
          <w:rFonts w:asciiTheme="minorHAnsi" w:hAnsiTheme="minorHAnsi"/>
          <w:sz w:val="24"/>
          <w:szCs w:val="24"/>
        </w:rPr>
      </w:pPr>
      <w:r w:rsidRPr="00D35C0B">
        <w:rPr>
          <w:rFonts w:asciiTheme="minorHAnsi" w:hAnsiTheme="minorHAnsi"/>
          <w:sz w:val="24"/>
          <w:szCs w:val="24"/>
        </w:rPr>
        <w:t>The hea</w:t>
      </w:r>
      <w:r w:rsidR="006613F4">
        <w:rPr>
          <w:rFonts w:asciiTheme="minorHAnsi" w:hAnsiTheme="minorHAnsi"/>
          <w:sz w:val="24"/>
          <w:szCs w:val="24"/>
        </w:rPr>
        <w:t>lth survey conducted with parents, students</w:t>
      </w:r>
      <w:r w:rsidR="00E27CC1">
        <w:rPr>
          <w:rFonts w:asciiTheme="minorHAnsi" w:hAnsiTheme="minorHAnsi"/>
          <w:sz w:val="24"/>
          <w:szCs w:val="24"/>
        </w:rPr>
        <w:t>,</w:t>
      </w:r>
      <w:r w:rsidR="006613F4">
        <w:rPr>
          <w:rFonts w:asciiTheme="minorHAnsi" w:hAnsiTheme="minorHAnsi"/>
          <w:sz w:val="24"/>
          <w:szCs w:val="24"/>
        </w:rPr>
        <w:t xml:space="preserve"> and </w:t>
      </w:r>
      <w:r w:rsidR="00962BA3">
        <w:rPr>
          <w:rFonts w:asciiTheme="minorHAnsi" w:hAnsiTheme="minorHAnsi"/>
          <w:sz w:val="24"/>
          <w:szCs w:val="24"/>
        </w:rPr>
        <w:t>MS MEP</w:t>
      </w:r>
      <w:r w:rsidR="006613F4">
        <w:rPr>
          <w:rFonts w:asciiTheme="minorHAnsi" w:hAnsiTheme="minorHAnsi"/>
          <w:sz w:val="24"/>
          <w:szCs w:val="24"/>
        </w:rPr>
        <w:t xml:space="preserve"> staff revealed a number of interesting </w:t>
      </w:r>
      <w:r w:rsidR="004F3D85">
        <w:rPr>
          <w:rFonts w:asciiTheme="minorHAnsi" w:hAnsiTheme="minorHAnsi"/>
          <w:sz w:val="24"/>
          <w:szCs w:val="24"/>
        </w:rPr>
        <w:t xml:space="preserve">insights into </w:t>
      </w:r>
      <w:r w:rsidR="006613F4">
        <w:rPr>
          <w:rFonts w:asciiTheme="minorHAnsi" w:hAnsiTheme="minorHAnsi"/>
          <w:sz w:val="24"/>
          <w:szCs w:val="24"/>
        </w:rPr>
        <w:t>what services are most critical.</w:t>
      </w:r>
      <w:r w:rsidR="00D26D82">
        <w:rPr>
          <w:rFonts w:asciiTheme="minorHAnsi" w:hAnsiTheme="minorHAnsi"/>
          <w:sz w:val="24"/>
          <w:szCs w:val="24"/>
        </w:rPr>
        <w:t xml:space="preserve"> </w:t>
      </w:r>
      <w:r w:rsidR="004F3D85">
        <w:rPr>
          <w:rFonts w:asciiTheme="minorHAnsi" w:hAnsiTheme="minorHAnsi"/>
          <w:sz w:val="24"/>
          <w:szCs w:val="24"/>
        </w:rPr>
        <w:t xml:space="preserve"> </w:t>
      </w:r>
      <w:r w:rsidR="00D26D82">
        <w:rPr>
          <w:rFonts w:asciiTheme="minorHAnsi" w:hAnsiTheme="minorHAnsi"/>
          <w:sz w:val="24"/>
          <w:szCs w:val="24"/>
        </w:rPr>
        <w:t xml:space="preserve">The </w:t>
      </w:r>
      <w:r w:rsidR="004F3D85">
        <w:rPr>
          <w:rFonts w:asciiTheme="minorHAnsi" w:hAnsiTheme="minorHAnsi"/>
          <w:sz w:val="24"/>
          <w:szCs w:val="24"/>
        </w:rPr>
        <w:t xml:space="preserve">issue </w:t>
      </w:r>
      <w:r w:rsidR="00D26D82">
        <w:rPr>
          <w:rFonts w:asciiTheme="minorHAnsi" w:hAnsiTheme="minorHAnsi"/>
          <w:sz w:val="24"/>
          <w:szCs w:val="24"/>
        </w:rPr>
        <w:t>of availability of linguistic and culturally appro</w:t>
      </w:r>
      <w:r w:rsidR="00E27CC1">
        <w:rPr>
          <w:rFonts w:asciiTheme="minorHAnsi" w:hAnsiTheme="minorHAnsi"/>
          <w:sz w:val="24"/>
          <w:szCs w:val="24"/>
        </w:rPr>
        <w:t>priate health services is mixed.</w:t>
      </w:r>
      <w:r w:rsidR="00D26D82">
        <w:rPr>
          <w:rFonts w:asciiTheme="minorHAnsi" w:hAnsiTheme="minorHAnsi"/>
          <w:sz w:val="24"/>
          <w:szCs w:val="24"/>
        </w:rPr>
        <w:t xml:space="preserve"> </w:t>
      </w:r>
      <w:r w:rsidR="00E27CC1">
        <w:rPr>
          <w:rFonts w:asciiTheme="minorHAnsi" w:hAnsiTheme="minorHAnsi"/>
          <w:sz w:val="24"/>
          <w:szCs w:val="24"/>
        </w:rPr>
        <w:t>H</w:t>
      </w:r>
      <w:r w:rsidR="00D26D82">
        <w:rPr>
          <w:rFonts w:asciiTheme="minorHAnsi" w:hAnsiTheme="minorHAnsi"/>
          <w:sz w:val="24"/>
          <w:szCs w:val="24"/>
        </w:rPr>
        <w:t>owever, the majority</w:t>
      </w:r>
      <w:r w:rsidR="00147CF7">
        <w:rPr>
          <w:rFonts w:asciiTheme="minorHAnsi" w:hAnsiTheme="minorHAnsi"/>
          <w:sz w:val="24"/>
          <w:szCs w:val="24"/>
        </w:rPr>
        <w:t xml:space="preserve"> of migrant parents and </w:t>
      </w:r>
      <w:r w:rsidR="00962BA3">
        <w:rPr>
          <w:rFonts w:asciiTheme="minorHAnsi" w:hAnsiTheme="minorHAnsi"/>
          <w:sz w:val="24"/>
          <w:szCs w:val="24"/>
        </w:rPr>
        <w:t>MS MEP</w:t>
      </w:r>
      <w:r w:rsidR="00147CF7">
        <w:rPr>
          <w:rFonts w:asciiTheme="minorHAnsi" w:hAnsiTheme="minorHAnsi"/>
          <w:sz w:val="24"/>
          <w:szCs w:val="24"/>
        </w:rPr>
        <w:t xml:space="preserve"> staff </w:t>
      </w:r>
      <w:r w:rsidR="004F3D85">
        <w:rPr>
          <w:rFonts w:asciiTheme="minorHAnsi" w:hAnsiTheme="minorHAnsi"/>
          <w:sz w:val="24"/>
          <w:szCs w:val="24"/>
        </w:rPr>
        <w:t xml:space="preserve">indicated </w:t>
      </w:r>
      <w:r w:rsidR="00147CF7">
        <w:rPr>
          <w:rFonts w:asciiTheme="minorHAnsi" w:hAnsiTheme="minorHAnsi"/>
          <w:sz w:val="24"/>
          <w:szCs w:val="24"/>
        </w:rPr>
        <w:t xml:space="preserve">that these accommodations are not consistently available.  </w:t>
      </w:r>
      <w:r w:rsidR="004F3D85">
        <w:rPr>
          <w:rFonts w:asciiTheme="minorHAnsi" w:hAnsiTheme="minorHAnsi"/>
          <w:sz w:val="24"/>
          <w:szCs w:val="24"/>
        </w:rPr>
        <w:t>S</w:t>
      </w:r>
      <w:r w:rsidR="00147CF7">
        <w:rPr>
          <w:rFonts w:asciiTheme="minorHAnsi" w:hAnsiTheme="minorHAnsi"/>
          <w:sz w:val="24"/>
          <w:szCs w:val="24"/>
        </w:rPr>
        <w:t>tudents surveyed were more likely to say that the health care they receive is appropriate and in a language they can understand.  This may be due to their close connections with their schools.</w:t>
      </w:r>
      <w:r w:rsidRPr="00D35C0B">
        <w:rPr>
          <w:rFonts w:asciiTheme="minorHAnsi" w:hAnsiTheme="minorHAnsi"/>
          <w:sz w:val="24"/>
          <w:szCs w:val="24"/>
        </w:rPr>
        <w:t xml:space="preserve"> </w:t>
      </w:r>
    </w:p>
    <w:p w:rsidR="007876A3" w:rsidRDefault="007876A3" w:rsidP="00D35C0B">
      <w:pPr>
        <w:rPr>
          <w:rFonts w:asciiTheme="minorHAnsi" w:hAnsiTheme="minorHAnsi"/>
          <w:sz w:val="24"/>
          <w:szCs w:val="24"/>
        </w:rPr>
      </w:pPr>
      <w:r>
        <w:rPr>
          <w:rFonts w:asciiTheme="minorHAnsi" w:hAnsiTheme="minorHAnsi"/>
          <w:sz w:val="24"/>
          <w:szCs w:val="24"/>
        </w:rPr>
        <w:t xml:space="preserve">One area that </w:t>
      </w:r>
      <w:r w:rsidR="004F3D85">
        <w:rPr>
          <w:rFonts w:asciiTheme="minorHAnsi" w:hAnsiTheme="minorHAnsi"/>
          <w:sz w:val="24"/>
          <w:szCs w:val="24"/>
        </w:rPr>
        <w:t xml:space="preserve">warranted </w:t>
      </w:r>
      <w:r>
        <w:rPr>
          <w:rFonts w:asciiTheme="minorHAnsi" w:hAnsiTheme="minorHAnsi"/>
          <w:sz w:val="24"/>
          <w:szCs w:val="24"/>
        </w:rPr>
        <w:t xml:space="preserve">particular attention was the provision of appropriate mental health services.  </w:t>
      </w:r>
      <w:r w:rsidR="00F00FCA">
        <w:rPr>
          <w:rFonts w:asciiTheme="minorHAnsi" w:hAnsiTheme="minorHAnsi"/>
          <w:sz w:val="24"/>
          <w:szCs w:val="24"/>
        </w:rPr>
        <w:t xml:space="preserve">None </w:t>
      </w:r>
      <w:r>
        <w:rPr>
          <w:rFonts w:asciiTheme="minorHAnsi" w:hAnsiTheme="minorHAnsi"/>
          <w:sz w:val="24"/>
          <w:szCs w:val="24"/>
        </w:rPr>
        <w:t xml:space="preserve">of </w:t>
      </w:r>
      <w:r w:rsidR="00F00FCA">
        <w:rPr>
          <w:rFonts w:asciiTheme="minorHAnsi" w:hAnsiTheme="minorHAnsi"/>
          <w:sz w:val="24"/>
          <w:szCs w:val="24"/>
        </w:rPr>
        <w:t xml:space="preserve">the </w:t>
      </w:r>
      <w:r w:rsidR="00962BA3">
        <w:rPr>
          <w:rFonts w:asciiTheme="minorHAnsi" w:hAnsiTheme="minorHAnsi"/>
          <w:sz w:val="24"/>
          <w:szCs w:val="24"/>
        </w:rPr>
        <w:t>MS MEP</w:t>
      </w:r>
      <w:r>
        <w:rPr>
          <w:rFonts w:asciiTheme="minorHAnsi" w:hAnsiTheme="minorHAnsi"/>
          <w:sz w:val="24"/>
          <w:szCs w:val="24"/>
        </w:rPr>
        <w:t xml:space="preserve"> staff </w:t>
      </w:r>
      <w:r w:rsidR="00F00FCA">
        <w:rPr>
          <w:rFonts w:asciiTheme="minorHAnsi" w:hAnsiTheme="minorHAnsi"/>
          <w:sz w:val="24"/>
          <w:szCs w:val="24"/>
        </w:rPr>
        <w:t xml:space="preserve">surveyed </w:t>
      </w:r>
      <w:r>
        <w:rPr>
          <w:rFonts w:asciiTheme="minorHAnsi" w:hAnsiTheme="minorHAnsi"/>
          <w:sz w:val="24"/>
          <w:szCs w:val="24"/>
        </w:rPr>
        <w:t xml:space="preserve">believed that migrant students suspected of having a disability were either assessed or treated appropriately.  Their recommendations focus on ensuring that schools and districts use qualified bilingual staff when necessary and </w:t>
      </w:r>
      <w:r w:rsidR="00F00FCA">
        <w:rPr>
          <w:rFonts w:asciiTheme="minorHAnsi" w:hAnsiTheme="minorHAnsi"/>
          <w:sz w:val="24"/>
          <w:szCs w:val="24"/>
        </w:rPr>
        <w:t xml:space="preserve">on </w:t>
      </w:r>
      <w:r>
        <w:rPr>
          <w:rFonts w:asciiTheme="minorHAnsi" w:hAnsiTheme="minorHAnsi"/>
          <w:sz w:val="24"/>
          <w:szCs w:val="24"/>
        </w:rPr>
        <w:t xml:space="preserve">educating families about mental health assessments and </w:t>
      </w:r>
      <w:r w:rsidR="00D90A40">
        <w:rPr>
          <w:rFonts w:asciiTheme="minorHAnsi" w:hAnsiTheme="minorHAnsi"/>
          <w:sz w:val="24"/>
          <w:szCs w:val="24"/>
        </w:rPr>
        <w:t>services in their area.  The committee</w:t>
      </w:r>
      <w:r>
        <w:rPr>
          <w:rFonts w:asciiTheme="minorHAnsi" w:hAnsiTheme="minorHAnsi"/>
          <w:sz w:val="24"/>
          <w:szCs w:val="24"/>
        </w:rPr>
        <w:t xml:space="preserve"> cited many concerns about the cultural differences that can sometimes lead to migrant families’ reluctance to accept any special help that is offered for a child with learning problems and/or a disability.</w:t>
      </w:r>
      <w:r w:rsidR="00D90A40">
        <w:rPr>
          <w:rFonts w:asciiTheme="minorHAnsi" w:hAnsiTheme="minorHAnsi"/>
          <w:sz w:val="24"/>
          <w:szCs w:val="24"/>
        </w:rPr>
        <w:t xml:space="preserve">  Even though </w:t>
      </w:r>
      <w:r w:rsidR="00087A96">
        <w:rPr>
          <w:rFonts w:asciiTheme="minorHAnsi" w:hAnsiTheme="minorHAnsi"/>
          <w:sz w:val="24"/>
          <w:szCs w:val="24"/>
        </w:rPr>
        <w:t>this has been identified as</w:t>
      </w:r>
      <w:r w:rsidR="00D90A40">
        <w:rPr>
          <w:rFonts w:asciiTheme="minorHAnsi" w:hAnsiTheme="minorHAnsi"/>
          <w:sz w:val="24"/>
          <w:szCs w:val="24"/>
        </w:rPr>
        <w:t xml:space="preserve"> a key area of concern, the committee agreed that this focus should</w:t>
      </w:r>
      <w:r w:rsidR="00087A96">
        <w:rPr>
          <w:rFonts w:asciiTheme="minorHAnsi" w:hAnsiTheme="minorHAnsi"/>
          <w:sz w:val="24"/>
          <w:szCs w:val="24"/>
        </w:rPr>
        <w:t xml:space="preserve"> be of secondary importance because of its complexity and because it is primarily an issue that is within the purview of school districts’ special education departments.</w:t>
      </w:r>
    </w:p>
    <w:p w:rsidR="00147CF7" w:rsidRDefault="00D90A40" w:rsidP="00D35C0B">
      <w:pPr>
        <w:rPr>
          <w:rFonts w:asciiTheme="minorHAnsi" w:hAnsiTheme="minorHAnsi"/>
          <w:sz w:val="24"/>
          <w:szCs w:val="24"/>
        </w:rPr>
      </w:pPr>
      <w:r>
        <w:rPr>
          <w:rFonts w:asciiTheme="minorHAnsi" w:hAnsiTheme="minorHAnsi"/>
          <w:sz w:val="24"/>
          <w:szCs w:val="24"/>
        </w:rPr>
        <w:t>The Health committee</w:t>
      </w:r>
      <w:r w:rsidR="00147CF7">
        <w:rPr>
          <w:rFonts w:asciiTheme="minorHAnsi" w:hAnsiTheme="minorHAnsi"/>
          <w:sz w:val="24"/>
          <w:szCs w:val="24"/>
        </w:rPr>
        <w:t xml:space="preserve"> </w:t>
      </w:r>
      <w:r w:rsidR="00F00FCA">
        <w:rPr>
          <w:rFonts w:asciiTheme="minorHAnsi" w:hAnsiTheme="minorHAnsi"/>
          <w:sz w:val="24"/>
          <w:szCs w:val="24"/>
        </w:rPr>
        <w:t xml:space="preserve">formulated </w:t>
      </w:r>
      <w:r w:rsidR="00147CF7">
        <w:rPr>
          <w:rFonts w:asciiTheme="minorHAnsi" w:hAnsiTheme="minorHAnsi"/>
          <w:sz w:val="24"/>
          <w:szCs w:val="24"/>
        </w:rPr>
        <w:t xml:space="preserve">a number of interesting suggestions </w:t>
      </w:r>
      <w:r w:rsidR="00F00FCA">
        <w:rPr>
          <w:rFonts w:asciiTheme="minorHAnsi" w:hAnsiTheme="minorHAnsi"/>
          <w:sz w:val="24"/>
          <w:szCs w:val="24"/>
        </w:rPr>
        <w:t xml:space="preserve">regarding </w:t>
      </w:r>
      <w:r w:rsidR="00147CF7">
        <w:rPr>
          <w:rFonts w:asciiTheme="minorHAnsi" w:hAnsiTheme="minorHAnsi"/>
          <w:sz w:val="24"/>
          <w:szCs w:val="24"/>
        </w:rPr>
        <w:t>using existing meetings, programming</w:t>
      </w:r>
      <w:r w:rsidR="00F81D0A">
        <w:rPr>
          <w:rFonts w:asciiTheme="minorHAnsi" w:hAnsiTheme="minorHAnsi"/>
          <w:sz w:val="24"/>
          <w:szCs w:val="24"/>
        </w:rPr>
        <w:t>,</w:t>
      </w:r>
      <w:r w:rsidR="00147CF7">
        <w:rPr>
          <w:rFonts w:asciiTheme="minorHAnsi" w:hAnsiTheme="minorHAnsi"/>
          <w:sz w:val="24"/>
          <w:szCs w:val="24"/>
        </w:rPr>
        <w:t xml:space="preserve"> and </w:t>
      </w:r>
      <w:r w:rsidR="00962BA3">
        <w:rPr>
          <w:rFonts w:asciiTheme="minorHAnsi" w:hAnsiTheme="minorHAnsi"/>
          <w:sz w:val="24"/>
          <w:szCs w:val="24"/>
        </w:rPr>
        <w:t>MS MEP</w:t>
      </w:r>
      <w:r w:rsidR="00147CF7">
        <w:rPr>
          <w:rFonts w:asciiTheme="minorHAnsi" w:hAnsiTheme="minorHAnsi"/>
          <w:sz w:val="24"/>
          <w:szCs w:val="24"/>
        </w:rPr>
        <w:t xml:space="preserve"> practices as opportunities to raise awareness and educate migrant families and students about such important topics as nutrition and preventative care.</w:t>
      </w:r>
      <w:r w:rsidR="008E35F9">
        <w:rPr>
          <w:rFonts w:asciiTheme="minorHAnsi" w:hAnsiTheme="minorHAnsi"/>
          <w:sz w:val="24"/>
          <w:szCs w:val="24"/>
        </w:rPr>
        <w:t xml:space="preserve">  For example, they suggested that migrant parent meetings could be avenues for disseminating health-related information</w:t>
      </w:r>
      <w:r w:rsidR="006861FD">
        <w:rPr>
          <w:rFonts w:asciiTheme="minorHAnsi" w:hAnsiTheme="minorHAnsi"/>
          <w:sz w:val="24"/>
          <w:szCs w:val="24"/>
        </w:rPr>
        <w:t xml:space="preserve"> and advice</w:t>
      </w:r>
      <w:r w:rsidR="008E35F9">
        <w:rPr>
          <w:rFonts w:asciiTheme="minorHAnsi" w:hAnsiTheme="minorHAnsi"/>
          <w:sz w:val="24"/>
          <w:szCs w:val="24"/>
        </w:rPr>
        <w:t>.  In addition, summer and after school programming for migrant students could include relevant topics suc</w:t>
      </w:r>
      <w:r w:rsidR="0099272D">
        <w:rPr>
          <w:rFonts w:asciiTheme="minorHAnsi" w:hAnsiTheme="minorHAnsi"/>
          <w:sz w:val="24"/>
          <w:szCs w:val="24"/>
        </w:rPr>
        <w:t>h as good nutrition and hygiene.</w:t>
      </w:r>
    </w:p>
    <w:p w:rsidR="00D35C0B" w:rsidRPr="00D35C0B" w:rsidRDefault="00D35C0B" w:rsidP="00D35C0B">
      <w:pPr>
        <w:rPr>
          <w:rFonts w:asciiTheme="minorHAnsi" w:hAnsiTheme="minorHAnsi"/>
          <w:sz w:val="24"/>
          <w:szCs w:val="24"/>
        </w:rPr>
      </w:pPr>
      <w:r w:rsidRPr="00D35C0B">
        <w:rPr>
          <w:rFonts w:asciiTheme="minorHAnsi" w:hAnsiTheme="minorHAnsi"/>
          <w:sz w:val="24"/>
          <w:szCs w:val="24"/>
        </w:rPr>
        <w:lastRenderedPageBreak/>
        <w:t xml:space="preserve">The many health risk factors associated with migrant housing and lifestyle (e.g. exposure to pesticides, </w:t>
      </w:r>
      <w:r w:rsidR="00083055">
        <w:rPr>
          <w:rFonts w:asciiTheme="minorHAnsi" w:hAnsiTheme="minorHAnsi"/>
          <w:sz w:val="24"/>
          <w:szCs w:val="24"/>
        </w:rPr>
        <w:t xml:space="preserve">diabetes, </w:t>
      </w:r>
      <w:r w:rsidRPr="00D35C0B">
        <w:rPr>
          <w:rFonts w:asciiTheme="minorHAnsi" w:hAnsiTheme="minorHAnsi"/>
          <w:sz w:val="24"/>
          <w:szCs w:val="24"/>
        </w:rPr>
        <w:t xml:space="preserve">baby bottle tooth decay) are well documented.  </w:t>
      </w:r>
      <w:r w:rsidR="00083055">
        <w:rPr>
          <w:rFonts w:asciiTheme="minorHAnsi" w:hAnsiTheme="minorHAnsi"/>
          <w:sz w:val="24"/>
          <w:szCs w:val="24"/>
        </w:rPr>
        <w:t xml:space="preserve">The </w:t>
      </w:r>
      <w:r w:rsidR="004E4B89">
        <w:rPr>
          <w:rFonts w:asciiTheme="minorHAnsi" w:hAnsiTheme="minorHAnsi"/>
          <w:sz w:val="24"/>
          <w:szCs w:val="24"/>
        </w:rPr>
        <w:t>OME</w:t>
      </w:r>
      <w:r w:rsidR="00083055">
        <w:rPr>
          <w:rFonts w:asciiTheme="minorHAnsi" w:hAnsiTheme="minorHAnsi"/>
          <w:sz w:val="24"/>
          <w:szCs w:val="24"/>
        </w:rPr>
        <w:t xml:space="preserve"> has increased its emphasis on this </w:t>
      </w:r>
      <w:r w:rsidR="00F26565">
        <w:rPr>
          <w:rFonts w:asciiTheme="minorHAnsi" w:hAnsiTheme="minorHAnsi"/>
          <w:sz w:val="24"/>
          <w:szCs w:val="24"/>
        </w:rPr>
        <w:t>area of concern</w:t>
      </w:r>
      <w:r w:rsidR="00083055">
        <w:rPr>
          <w:rFonts w:asciiTheme="minorHAnsi" w:hAnsiTheme="minorHAnsi"/>
          <w:sz w:val="24"/>
          <w:szCs w:val="24"/>
        </w:rPr>
        <w:t xml:space="preserve"> because the topic of health has been </w:t>
      </w:r>
      <w:r w:rsidR="00F00FCA">
        <w:rPr>
          <w:rFonts w:asciiTheme="minorHAnsi" w:hAnsiTheme="minorHAnsi"/>
          <w:sz w:val="24"/>
          <w:szCs w:val="24"/>
        </w:rPr>
        <w:t>absent from</w:t>
      </w:r>
      <w:r w:rsidR="00083055">
        <w:rPr>
          <w:rFonts w:asciiTheme="minorHAnsi" w:hAnsiTheme="minorHAnsi"/>
          <w:sz w:val="24"/>
          <w:szCs w:val="24"/>
        </w:rPr>
        <w:t xml:space="preserve"> most state </w:t>
      </w:r>
      <w:r w:rsidR="00C42366">
        <w:rPr>
          <w:rFonts w:asciiTheme="minorHAnsi" w:hAnsiTheme="minorHAnsi"/>
          <w:sz w:val="24"/>
          <w:szCs w:val="24"/>
        </w:rPr>
        <w:t>SDPs</w:t>
      </w:r>
      <w:r w:rsidR="00083055">
        <w:rPr>
          <w:rFonts w:asciiTheme="minorHAnsi" w:hAnsiTheme="minorHAnsi"/>
          <w:sz w:val="24"/>
          <w:szCs w:val="24"/>
        </w:rPr>
        <w:t xml:space="preserve">.  The </w:t>
      </w:r>
      <w:r w:rsidR="00C42366">
        <w:rPr>
          <w:rFonts w:asciiTheme="minorHAnsi" w:hAnsiTheme="minorHAnsi"/>
          <w:sz w:val="24"/>
          <w:szCs w:val="24"/>
        </w:rPr>
        <w:t>MEP</w:t>
      </w:r>
      <w:r w:rsidR="00083055">
        <w:rPr>
          <w:rFonts w:asciiTheme="minorHAnsi" w:hAnsiTheme="minorHAnsi"/>
          <w:sz w:val="24"/>
          <w:szCs w:val="24"/>
        </w:rPr>
        <w:t xml:space="preserve"> has always focused on the needs of the whole child, and they </w:t>
      </w:r>
      <w:r w:rsidR="00F00FCA">
        <w:rPr>
          <w:rFonts w:asciiTheme="minorHAnsi" w:hAnsiTheme="minorHAnsi"/>
          <w:sz w:val="24"/>
          <w:szCs w:val="24"/>
        </w:rPr>
        <w:t>must</w:t>
      </w:r>
      <w:r w:rsidR="00083055">
        <w:rPr>
          <w:rFonts w:asciiTheme="minorHAnsi" w:hAnsiTheme="minorHAnsi"/>
          <w:sz w:val="24"/>
          <w:szCs w:val="24"/>
        </w:rPr>
        <w:t xml:space="preserve"> continue to play a key role in ensuring that migrant students’ success in school is not hin</w:t>
      </w:r>
      <w:r w:rsidR="00776EDA">
        <w:rPr>
          <w:rFonts w:asciiTheme="minorHAnsi" w:hAnsiTheme="minorHAnsi"/>
          <w:sz w:val="24"/>
          <w:szCs w:val="24"/>
        </w:rPr>
        <w:t>dered by health-related problems and/or issues</w:t>
      </w:r>
      <w:r w:rsidR="00083055">
        <w:rPr>
          <w:rFonts w:asciiTheme="minorHAnsi" w:hAnsiTheme="minorHAnsi"/>
          <w:sz w:val="24"/>
          <w:szCs w:val="24"/>
        </w:rPr>
        <w:t xml:space="preserve">.  The </w:t>
      </w:r>
      <w:r w:rsidR="00962BA3">
        <w:rPr>
          <w:rFonts w:asciiTheme="minorHAnsi" w:hAnsiTheme="minorHAnsi"/>
          <w:sz w:val="24"/>
          <w:szCs w:val="24"/>
        </w:rPr>
        <w:t>MS MEP</w:t>
      </w:r>
      <w:r w:rsidRPr="00D35C0B">
        <w:rPr>
          <w:rFonts w:asciiTheme="minorHAnsi" w:hAnsiTheme="minorHAnsi"/>
          <w:sz w:val="24"/>
          <w:szCs w:val="24"/>
        </w:rPr>
        <w:t xml:space="preserve"> is committed to </w:t>
      </w:r>
      <w:r w:rsidR="00D86B52">
        <w:rPr>
          <w:rFonts w:asciiTheme="minorHAnsi" w:hAnsiTheme="minorHAnsi"/>
          <w:sz w:val="24"/>
          <w:szCs w:val="24"/>
        </w:rPr>
        <w:t xml:space="preserve">placing a priority on </w:t>
      </w:r>
      <w:r w:rsidRPr="00D35C0B">
        <w:rPr>
          <w:rFonts w:asciiTheme="minorHAnsi" w:hAnsiTheme="minorHAnsi"/>
          <w:sz w:val="24"/>
          <w:szCs w:val="24"/>
        </w:rPr>
        <w:t>partner</w:t>
      </w:r>
      <w:r w:rsidR="00D86B52">
        <w:rPr>
          <w:rFonts w:asciiTheme="minorHAnsi" w:hAnsiTheme="minorHAnsi"/>
          <w:sz w:val="24"/>
          <w:szCs w:val="24"/>
        </w:rPr>
        <w:t>ing</w:t>
      </w:r>
      <w:r w:rsidRPr="00D35C0B">
        <w:rPr>
          <w:rFonts w:asciiTheme="minorHAnsi" w:hAnsiTheme="minorHAnsi"/>
          <w:sz w:val="24"/>
          <w:szCs w:val="24"/>
        </w:rPr>
        <w:t xml:space="preserve"> with health providers and better educat</w:t>
      </w:r>
      <w:r w:rsidR="00D86B52">
        <w:rPr>
          <w:rFonts w:asciiTheme="minorHAnsi" w:hAnsiTheme="minorHAnsi"/>
          <w:sz w:val="24"/>
          <w:szCs w:val="24"/>
        </w:rPr>
        <w:t>ing</w:t>
      </w:r>
      <w:r w:rsidRPr="00D35C0B">
        <w:rPr>
          <w:rFonts w:asciiTheme="minorHAnsi" w:hAnsiTheme="minorHAnsi"/>
          <w:sz w:val="24"/>
          <w:szCs w:val="24"/>
        </w:rPr>
        <w:t xml:space="preserve"> parents</w:t>
      </w:r>
      <w:r w:rsidR="00083055">
        <w:rPr>
          <w:rFonts w:asciiTheme="minorHAnsi" w:hAnsiTheme="minorHAnsi"/>
          <w:sz w:val="24"/>
          <w:szCs w:val="24"/>
        </w:rPr>
        <w:t xml:space="preserve"> and their children</w:t>
      </w:r>
      <w:r w:rsidR="00D86B52">
        <w:rPr>
          <w:rFonts w:asciiTheme="minorHAnsi" w:hAnsiTheme="minorHAnsi"/>
          <w:sz w:val="24"/>
          <w:szCs w:val="24"/>
        </w:rPr>
        <w:t>,</w:t>
      </w:r>
      <w:r w:rsidRPr="00D35C0B">
        <w:rPr>
          <w:rFonts w:asciiTheme="minorHAnsi" w:hAnsiTheme="minorHAnsi"/>
          <w:sz w:val="24"/>
          <w:szCs w:val="24"/>
        </w:rPr>
        <w:t xml:space="preserve"> with the aim of increasing and improving the availability and accessibility of health care for migrant families.</w:t>
      </w:r>
    </w:p>
    <w:p w:rsidR="00F00FCA" w:rsidRDefault="00F00FCA">
      <w:pPr>
        <w:rPr>
          <w:rFonts w:asciiTheme="majorHAnsi" w:eastAsiaTheme="majorEastAsia" w:hAnsiTheme="majorHAnsi" w:cstheme="majorBidi"/>
          <w:b/>
          <w:bCs/>
          <w:color w:val="C00000"/>
          <w:sz w:val="28"/>
          <w:szCs w:val="28"/>
        </w:rPr>
      </w:pPr>
      <w:r>
        <w:rPr>
          <w:color w:val="C00000"/>
          <w:sz w:val="28"/>
          <w:szCs w:val="28"/>
        </w:rPr>
        <w:br w:type="page"/>
      </w:r>
    </w:p>
    <w:p w:rsidR="00294CB3" w:rsidRPr="006C1DFD" w:rsidRDefault="00294CB3" w:rsidP="00294CB3">
      <w:pPr>
        <w:pStyle w:val="Heading2"/>
        <w:spacing w:before="0"/>
        <w:rPr>
          <w:color w:val="C00000"/>
          <w:sz w:val="28"/>
          <w:szCs w:val="28"/>
        </w:rPr>
      </w:pPr>
      <w:r w:rsidRPr="006C1DFD">
        <w:rPr>
          <w:color w:val="C00000"/>
          <w:sz w:val="28"/>
          <w:szCs w:val="28"/>
        </w:rPr>
        <w:lastRenderedPageBreak/>
        <w:t>Out-of-School Youth</w:t>
      </w:r>
    </w:p>
    <w:p w:rsidR="00294CB3" w:rsidRPr="00FF04F2" w:rsidRDefault="00294CB3" w:rsidP="00294CB3">
      <w:pPr>
        <w:spacing w:after="0"/>
      </w:pPr>
    </w:p>
    <w:p w:rsidR="00295793" w:rsidRPr="002D0549" w:rsidRDefault="00295793" w:rsidP="00295793">
      <w:pPr>
        <w:rPr>
          <w:rFonts w:asciiTheme="minorHAnsi" w:hAnsiTheme="minorHAnsi"/>
          <w:sz w:val="24"/>
          <w:szCs w:val="24"/>
        </w:rPr>
      </w:pPr>
      <w:r>
        <w:rPr>
          <w:rFonts w:asciiTheme="minorHAnsi" w:hAnsiTheme="minorHAnsi"/>
          <w:sz w:val="24"/>
          <w:szCs w:val="24"/>
        </w:rPr>
        <w:t>Table 11</w:t>
      </w:r>
      <w:r w:rsidRPr="002D0549">
        <w:rPr>
          <w:rFonts w:asciiTheme="minorHAnsi" w:hAnsiTheme="minorHAnsi"/>
          <w:sz w:val="24"/>
          <w:szCs w:val="24"/>
        </w:rPr>
        <w:t xml:space="preserve"> contains the </w:t>
      </w:r>
      <w:r>
        <w:rPr>
          <w:rFonts w:asciiTheme="minorHAnsi" w:hAnsiTheme="minorHAnsi"/>
          <w:sz w:val="24"/>
          <w:szCs w:val="24"/>
        </w:rPr>
        <w:t>Out-of-School Youth</w:t>
      </w:r>
      <w:r w:rsidRPr="002D0549">
        <w:rPr>
          <w:rFonts w:asciiTheme="minorHAnsi" w:hAnsiTheme="minorHAnsi"/>
          <w:sz w:val="24"/>
          <w:szCs w:val="24"/>
        </w:rPr>
        <w:t xml:space="preserve"> concern statements along with the data th</w:t>
      </w:r>
      <w:r>
        <w:rPr>
          <w:rFonts w:asciiTheme="minorHAnsi" w:hAnsiTheme="minorHAnsi"/>
          <w:sz w:val="24"/>
          <w:szCs w:val="24"/>
        </w:rPr>
        <w:t>at may or may not validate the concerns.  Please see the “Discussion of Improving Out-of-School-Youth Solutions” (p. 31) for an expla</w:t>
      </w:r>
      <w:r w:rsidR="004547CC">
        <w:rPr>
          <w:rFonts w:asciiTheme="minorHAnsi" w:hAnsiTheme="minorHAnsi"/>
          <w:sz w:val="24"/>
          <w:szCs w:val="24"/>
        </w:rPr>
        <w:t>nation of how this data was</w:t>
      </w:r>
      <w:r>
        <w:rPr>
          <w:rFonts w:asciiTheme="minorHAnsi" w:hAnsiTheme="minorHAnsi"/>
          <w:sz w:val="24"/>
          <w:szCs w:val="24"/>
        </w:rPr>
        <w:t xml:space="preserve"> incorporated into the team’s decision-making. </w:t>
      </w:r>
    </w:p>
    <w:p w:rsidR="00294CB3" w:rsidRPr="00FF04F2" w:rsidRDefault="003D5DDF" w:rsidP="00295793">
      <w:pPr>
        <w:jc w:val="center"/>
        <w:rPr>
          <w:rFonts w:asciiTheme="minorHAnsi" w:hAnsiTheme="minorHAnsi"/>
          <w:sz w:val="24"/>
          <w:szCs w:val="24"/>
        </w:rPr>
      </w:pPr>
      <w:r w:rsidRPr="00D86B52">
        <w:rPr>
          <w:rFonts w:asciiTheme="minorHAnsi" w:hAnsiTheme="minorHAnsi"/>
          <w:sz w:val="24"/>
          <w:szCs w:val="24"/>
          <w:u w:val="single"/>
        </w:rPr>
        <w:t>Table 11</w:t>
      </w:r>
      <w:r w:rsidR="00294CB3">
        <w:rPr>
          <w:rFonts w:asciiTheme="minorHAnsi" w:hAnsiTheme="minorHAnsi"/>
          <w:sz w:val="24"/>
          <w:szCs w:val="24"/>
        </w:rPr>
        <w:t>:</w:t>
      </w:r>
      <w:r w:rsidR="00294CB3" w:rsidRPr="00FF04F2">
        <w:rPr>
          <w:rFonts w:asciiTheme="minorHAnsi" w:hAnsiTheme="minorHAnsi"/>
          <w:sz w:val="24"/>
          <w:szCs w:val="24"/>
        </w:rPr>
        <w:t xml:space="preserve"> </w:t>
      </w:r>
      <w:r w:rsidR="00294CB3">
        <w:rPr>
          <w:rFonts w:asciiTheme="minorHAnsi" w:hAnsiTheme="minorHAnsi"/>
          <w:sz w:val="24"/>
          <w:szCs w:val="24"/>
        </w:rPr>
        <w:t>Out-of-School Youth</w:t>
      </w:r>
    </w:p>
    <w:tbl>
      <w:tblPr>
        <w:tblStyle w:val="TableGrid"/>
        <w:tblW w:w="0" w:type="auto"/>
        <w:tblLook w:val="04A0" w:firstRow="1" w:lastRow="0" w:firstColumn="1" w:lastColumn="0" w:noHBand="0" w:noVBand="1"/>
      </w:tblPr>
      <w:tblGrid>
        <w:gridCol w:w="2898"/>
        <w:gridCol w:w="6300"/>
      </w:tblGrid>
      <w:tr w:rsidR="00294CB3" w:rsidTr="000A3A6B">
        <w:tc>
          <w:tcPr>
            <w:tcW w:w="2898" w:type="dxa"/>
          </w:tcPr>
          <w:p w:rsidR="00294CB3" w:rsidRPr="006C1DFD" w:rsidRDefault="00294CB3" w:rsidP="000A3A6B">
            <w:pPr>
              <w:spacing w:before="120"/>
              <w:jc w:val="center"/>
              <w:rPr>
                <w:rFonts w:asciiTheme="minorHAnsi" w:hAnsiTheme="minorHAnsi"/>
                <w:b/>
              </w:rPr>
            </w:pPr>
            <w:r w:rsidRPr="006C1DFD">
              <w:rPr>
                <w:rFonts w:asciiTheme="minorHAnsi" w:hAnsiTheme="minorHAnsi"/>
                <w:b/>
              </w:rPr>
              <w:t>Concern Statements</w:t>
            </w:r>
          </w:p>
        </w:tc>
        <w:tc>
          <w:tcPr>
            <w:tcW w:w="6300" w:type="dxa"/>
          </w:tcPr>
          <w:p w:rsidR="00294CB3" w:rsidRPr="006C1DFD" w:rsidRDefault="00294CB3" w:rsidP="000A3A6B">
            <w:pPr>
              <w:spacing w:before="120"/>
              <w:jc w:val="center"/>
              <w:rPr>
                <w:rFonts w:asciiTheme="minorHAnsi" w:hAnsiTheme="minorHAnsi"/>
                <w:b/>
              </w:rPr>
            </w:pPr>
            <w:r w:rsidRPr="006C1DFD">
              <w:rPr>
                <w:rFonts w:asciiTheme="minorHAnsi" w:hAnsiTheme="minorHAnsi"/>
                <w:b/>
              </w:rPr>
              <w:t>Supporting Data</w:t>
            </w:r>
          </w:p>
        </w:tc>
      </w:tr>
      <w:tr w:rsidR="00294CB3" w:rsidTr="000A3A6B">
        <w:trPr>
          <w:trHeight w:val="404"/>
        </w:trPr>
        <w:tc>
          <w:tcPr>
            <w:tcW w:w="2898" w:type="dxa"/>
          </w:tcPr>
          <w:p w:rsidR="00294CB3" w:rsidRPr="006C1DFD" w:rsidRDefault="000A3A6B" w:rsidP="000A3A6B">
            <w:pPr>
              <w:spacing w:before="120"/>
              <w:rPr>
                <w:rFonts w:asciiTheme="minorHAnsi" w:hAnsiTheme="minorHAnsi"/>
              </w:rPr>
            </w:pPr>
            <w:r w:rsidRPr="006C1DFD">
              <w:rPr>
                <w:rFonts w:asciiTheme="minorHAnsi" w:hAnsiTheme="minorHAnsi"/>
              </w:rPr>
              <w:t>Limited English proficiency may be an obstacle to accessing services.</w:t>
            </w:r>
          </w:p>
          <w:p w:rsidR="00294CB3" w:rsidRPr="006C1DFD" w:rsidRDefault="000A3A6B" w:rsidP="00D86B52">
            <w:pPr>
              <w:spacing w:before="120"/>
              <w:rPr>
                <w:rFonts w:asciiTheme="minorHAnsi" w:hAnsiTheme="minorHAnsi"/>
                <w:b/>
              </w:rPr>
            </w:pPr>
            <w:r w:rsidRPr="006C1DFD">
              <w:rPr>
                <w:rFonts w:asciiTheme="minorHAnsi" w:hAnsiTheme="minorHAnsi"/>
              </w:rPr>
              <w:t>(English language development, Access to services)</w:t>
            </w:r>
          </w:p>
        </w:tc>
        <w:tc>
          <w:tcPr>
            <w:tcW w:w="6300" w:type="dxa"/>
          </w:tcPr>
          <w:p w:rsidR="00294CB3" w:rsidRPr="006C1DFD" w:rsidRDefault="000A3A6B" w:rsidP="00D86B52">
            <w:pPr>
              <w:pStyle w:val="ListParagraph"/>
              <w:numPr>
                <w:ilvl w:val="0"/>
                <w:numId w:val="40"/>
              </w:numPr>
              <w:spacing w:before="120"/>
              <w:ind w:left="342" w:hanging="270"/>
            </w:pPr>
            <w:r w:rsidRPr="006C1DFD">
              <w:t>90% of OSY expressed an interest in learning English.</w:t>
            </w:r>
          </w:p>
          <w:p w:rsidR="000A3A6B" w:rsidRPr="006C1DFD" w:rsidRDefault="000A3A6B" w:rsidP="00D86B52">
            <w:pPr>
              <w:pStyle w:val="ListParagraph"/>
              <w:numPr>
                <w:ilvl w:val="0"/>
                <w:numId w:val="40"/>
              </w:numPr>
              <w:spacing w:before="120"/>
              <w:ind w:left="342" w:hanging="270"/>
            </w:pPr>
            <w:r w:rsidRPr="006C1DFD">
              <w:t>80% of migrant recruiters agreed that lack of English language proficiency is a barrier to accessing services for the OSY they serve.</w:t>
            </w:r>
          </w:p>
        </w:tc>
      </w:tr>
      <w:tr w:rsidR="00294CB3" w:rsidTr="000A3A6B">
        <w:trPr>
          <w:trHeight w:val="404"/>
        </w:trPr>
        <w:tc>
          <w:tcPr>
            <w:tcW w:w="2898" w:type="dxa"/>
          </w:tcPr>
          <w:p w:rsidR="00294CB3" w:rsidRPr="006C1DFD" w:rsidRDefault="000A3A6B" w:rsidP="000A3A6B">
            <w:pPr>
              <w:spacing w:before="120"/>
              <w:rPr>
                <w:rFonts w:asciiTheme="minorHAnsi" w:hAnsiTheme="minorHAnsi"/>
              </w:rPr>
            </w:pPr>
            <w:r w:rsidRPr="006C1DFD">
              <w:rPr>
                <w:rFonts w:asciiTheme="minorHAnsi" w:hAnsiTheme="minorHAnsi"/>
              </w:rPr>
              <w:t>OSY need practical English language skills and vocabulary.</w:t>
            </w:r>
          </w:p>
          <w:p w:rsidR="000A3A6B" w:rsidRPr="006C1DFD" w:rsidRDefault="000A3A6B" w:rsidP="000A3A6B">
            <w:pPr>
              <w:spacing w:before="120"/>
              <w:rPr>
                <w:rFonts w:asciiTheme="minorHAnsi" w:hAnsiTheme="minorHAnsi"/>
              </w:rPr>
            </w:pPr>
            <w:r w:rsidRPr="006C1DFD">
              <w:rPr>
                <w:rFonts w:asciiTheme="minorHAnsi" w:hAnsiTheme="minorHAnsi"/>
              </w:rPr>
              <w:t>(English language development)</w:t>
            </w:r>
          </w:p>
        </w:tc>
        <w:tc>
          <w:tcPr>
            <w:tcW w:w="6300" w:type="dxa"/>
          </w:tcPr>
          <w:p w:rsidR="00294CB3" w:rsidRPr="006C1DFD" w:rsidRDefault="000A3A6B" w:rsidP="00D86B52">
            <w:pPr>
              <w:pStyle w:val="ListParagraph"/>
              <w:numPr>
                <w:ilvl w:val="0"/>
                <w:numId w:val="41"/>
              </w:numPr>
              <w:spacing w:before="120"/>
              <w:ind w:left="342" w:hanging="270"/>
            </w:pPr>
            <w:r w:rsidRPr="006C1DFD">
              <w:t>68% of OSY reported that they speak “No English</w:t>
            </w:r>
            <w:r w:rsidR="00D86B52">
              <w:t>.</w:t>
            </w:r>
            <w:r w:rsidRPr="006C1DFD">
              <w:t>”</w:t>
            </w:r>
          </w:p>
          <w:p w:rsidR="000A3A6B" w:rsidRPr="006C1DFD" w:rsidRDefault="000A3A6B" w:rsidP="00D86B52">
            <w:pPr>
              <w:pStyle w:val="ListParagraph"/>
              <w:numPr>
                <w:ilvl w:val="0"/>
                <w:numId w:val="41"/>
              </w:numPr>
              <w:spacing w:before="120"/>
              <w:ind w:left="342" w:hanging="270"/>
            </w:pPr>
            <w:r w:rsidRPr="006C1DFD">
              <w:t>24% of OSY reported that they “Speak and understand basic greetings only</w:t>
            </w:r>
            <w:r w:rsidR="00D86B52">
              <w:t>.</w:t>
            </w:r>
            <w:r w:rsidRPr="006C1DFD">
              <w:t>”</w:t>
            </w:r>
          </w:p>
          <w:p w:rsidR="000A3A6B" w:rsidRPr="006C1DFD" w:rsidRDefault="00513583" w:rsidP="00D86B52">
            <w:pPr>
              <w:pStyle w:val="ListParagraph"/>
              <w:numPr>
                <w:ilvl w:val="0"/>
                <w:numId w:val="41"/>
              </w:numPr>
              <w:spacing w:before="120"/>
              <w:ind w:left="342" w:hanging="270"/>
            </w:pPr>
            <w:r w:rsidRPr="006C1DFD">
              <w:t>Less than 1% reported that they “Speak and comprehend English well</w:t>
            </w:r>
            <w:r w:rsidR="00D86B52">
              <w:t>.</w:t>
            </w:r>
            <w:r w:rsidRPr="006C1DFD">
              <w:t>”</w:t>
            </w:r>
          </w:p>
        </w:tc>
      </w:tr>
      <w:tr w:rsidR="00294CB3" w:rsidTr="000A3A6B">
        <w:tc>
          <w:tcPr>
            <w:tcW w:w="2898" w:type="dxa"/>
          </w:tcPr>
          <w:p w:rsidR="00294CB3" w:rsidRPr="006C1DFD" w:rsidRDefault="00513583" w:rsidP="000A3A6B">
            <w:pPr>
              <w:spacing w:before="120"/>
              <w:rPr>
                <w:rFonts w:asciiTheme="minorHAnsi" w:hAnsiTheme="minorHAnsi"/>
              </w:rPr>
            </w:pPr>
            <w:r w:rsidRPr="006C1DFD">
              <w:rPr>
                <w:rFonts w:asciiTheme="minorHAnsi" w:hAnsiTheme="minorHAnsi"/>
              </w:rPr>
              <w:t>OSY need knowledge of computer skills/internet.</w:t>
            </w:r>
          </w:p>
          <w:p w:rsidR="00513583" w:rsidRPr="006C1DFD" w:rsidRDefault="00C964CC" w:rsidP="000A3A6B">
            <w:pPr>
              <w:spacing w:before="120"/>
              <w:rPr>
                <w:rFonts w:asciiTheme="minorHAnsi" w:hAnsiTheme="minorHAnsi"/>
              </w:rPr>
            </w:pPr>
            <w:r w:rsidRPr="006C1DFD">
              <w:rPr>
                <w:rFonts w:asciiTheme="minorHAnsi" w:hAnsiTheme="minorHAnsi"/>
              </w:rPr>
              <w:t>(Instructional time, Access to services)</w:t>
            </w:r>
          </w:p>
        </w:tc>
        <w:tc>
          <w:tcPr>
            <w:tcW w:w="6300" w:type="dxa"/>
          </w:tcPr>
          <w:p w:rsidR="00294CB3" w:rsidRPr="006C1DFD" w:rsidRDefault="00513583" w:rsidP="00D86B52">
            <w:pPr>
              <w:pStyle w:val="ListParagraph"/>
              <w:numPr>
                <w:ilvl w:val="0"/>
                <w:numId w:val="42"/>
              </w:numPr>
              <w:spacing w:before="120"/>
              <w:ind w:left="342" w:hanging="270"/>
            </w:pPr>
            <w:r w:rsidRPr="006C1DFD">
              <w:t>77% of OSY reported that “I do not have the computer skills I need”.</w:t>
            </w:r>
          </w:p>
          <w:p w:rsidR="006C1DFD" w:rsidRPr="006C1DFD" w:rsidRDefault="00513583" w:rsidP="00D86B52">
            <w:pPr>
              <w:pStyle w:val="ListParagraph"/>
              <w:numPr>
                <w:ilvl w:val="0"/>
                <w:numId w:val="42"/>
              </w:numPr>
              <w:spacing w:before="120"/>
              <w:ind w:left="342" w:hanging="270"/>
            </w:pPr>
            <w:r w:rsidRPr="006C1DFD">
              <w:t>66% of OSY reported that “I want to learn more about the internet and computers</w:t>
            </w:r>
            <w:r w:rsidR="00D86B52">
              <w:t>.</w:t>
            </w:r>
            <w:r w:rsidRPr="006C1DFD">
              <w:t>”</w:t>
            </w:r>
          </w:p>
        </w:tc>
      </w:tr>
      <w:tr w:rsidR="00513583" w:rsidTr="000A3A6B">
        <w:trPr>
          <w:trHeight w:val="2645"/>
        </w:trPr>
        <w:tc>
          <w:tcPr>
            <w:tcW w:w="2898" w:type="dxa"/>
          </w:tcPr>
          <w:p w:rsidR="00513583" w:rsidRPr="006C1DFD" w:rsidRDefault="00BB59BF" w:rsidP="00D86B52">
            <w:pPr>
              <w:spacing w:before="120"/>
              <w:rPr>
                <w:rFonts w:asciiTheme="minorHAnsi" w:hAnsiTheme="minorHAnsi"/>
              </w:rPr>
            </w:pPr>
            <w:r w:rsidRPr="006C1DFD">
              <w:rPr>
                <w:rFonts w:asciiTheme="minorHAnsi" w:hAnsiTheme="minorHAnsi"/>
              </w:rPr>
              <w:t>OSY need information on nutrition, STD’s and other health topics.</w:t>
            </w:r>
          </w:p>
          <w:p w:rsidR="00BB59BF" w:rsidRPr="006C1DFD" w:rsidRDefault="00BB59BF" w:rsidP="00D86B52">
            <w:pPr>
              <w:spacing w:before="120"/>
              <w:rPr>
                <w:rFonts w:asciiTheme="minorHAnsi" w:hAnsiTheme="minorHAnsi"/>
              </w:rPr>
            </w:pPr>
            <w:r w:rsidRPr="006C1DFD">
              <w:rPr>
                <w:rFonts w:asciiTheme="minorHAnsi" w:hAnsiTheme="minorHAnsi"/>
              </w:rPr>
              <w:t>(Health)</w:t>
            </w:r>
          </w:p>
        </w:tc>
        <w:tc>
          <w:tcPr>
            <w:tcW w:w="6300" w:type="dxa"/>
          </w:tcPr>
          <w:p w:rsidR="00513583" w:rsidRPr="006C1DFD" w:rsidRDefault="00BB59BF" w:rsidP="00D86B52">
            <w:pPr>
              <w:pStyle w:val="ListParagraph"/>
              <w:numPr>
                <w:ilvl w:val="0"/>
                <w:numId w:val="43"/>
              </w:numPr>
              <w:spacing w:before="120"/>
              <w:ind w:left="342" w:hanging="270"/>
            </w:pPr>
            <w:r w:rsidRPr="006C1DFD">
              <w:t>5 of 8 health providers stated that “Migrant youth need additional information about nutrition”.</w:t>
            </w:r>
          </w:p>
          <w:p w:rsidR="00BB59BF" w:rsidRPr="006C1DFD" w:rsidRDefault="00BB59BF" w:rsidP="00D86B52">
            <w:pPr>
              <w:pStyle w:val="ListParagraph"/>
              <w:numPr>
                <w:ilvl w:val="0"/>
                <w:numId w:val="43"/>
              </w:numPr>
              <w:spacing w:before="120"/>
              <w:ind w:left="342" w:hanging="270"/>
            </w:pPr>
            <w:r w:rsidRPr="006C1DFD">
              <w:t>100% of health providers stated that “Migrant youth do not have the knowledge they need about STD’s”.</w:t>
            </w:r>
          </w:p>
          <w:p w:rsidR="00BB59BF" w:rsidRPr="006C1DFD" w:rsidRDefault="00BB59BF" w:rsidP="00D86B52">
            <w:pPr>
              <w:pStyle w:val="ListParagraph"/>
              <w:numPr>
                <w:ilvl w:val="0"/>
                <w:numId w:val="43"/>
              </w:numPr>
              <w:spacing w:before="120"/>
              <w:ind w:left="342" w:hanging="270"/>
            </w:pPr>
            <w:r w:rsidRPr="006C1DFD">
              <w:t>100% of health providers stated that language barriers are the major obstacle they encounter when serving migrant youth.</w:t>
            </w:r>
          </w:p>
        </w:tc>
      </w:tr>
      <w:tr w:rsidR="00BB59BF" w:rsidTr="00D86B52">
        <w:trPr>
          <w:trHeight w:val="1871"/>
        </w:trPr>
        <w:tc>
          <w:tcPr>
            <w:tcW w:w="2898" w:type="dxa"/>
          </w:tcPr>
          <w:p w:rsidR="00BB59BF" w:rsidRPr="006C1DFD" w:rsidRDefault="00F559C9" w:rsidP="00513583">
            <w:pPr>
              <w:spacing w:before="120"/>
              <w:rPr>
                <w:rFonts w:asciiTheme="minorHAnsi" w:hAnsiTheme="minorHAnsi"/>
              </w:rPr>
            </w:pPr>
            <w:r w:rsidRPr="006C1DFD">
              <w:rPr>
                <w:rFonts w:asciiTheme="minorHAnsi" w:hAnsiTheme="minorHAnsi"/>
              </w:rPr>
              <w:t>OSY may not have transportation to access services.</w:t>
            </w:r>
          </w:p>
          <w:p w:rsidR="00F559C9" w:rsidRPr="006C1DFD" w:rsidRDefault="00F559C9" w:rsidP="00513583">
            <w:pPr>
              <w:spacing w:before="120"/>
              <w:rPr>
                <w:rFonts w:asciiTheme="minorHAnsi" w:hAnsiTheme="minorHAnsi"/>
              </w:rPr>
            </w:pPr>
            <w:r w:rsidRPr="006C1DFD">
              <w:rPr>
                <w:rFonts w:asciiTheme="minorHAnsi" w:hAnsiTheme="minorHAnsi"/>
              </w:rPr>
              <w:t>(Access to services)</w:t>
            </w:r>
          </w:p>
        </w:tc>
        <w:tc>
          <w:tcPr>
            <w:tcW w:w="6300" w:type="dxa"/>
          </w:tcPr>
          <w:p w:rsidR="00BB59BF" w:rsidRPr="006C1DFD" w:rsidRDefault="00F559C9" w:rsidP="00D86B52">
            <w:pPr>
              <w:pStyle w:val="ListParagraph"/>
              <w:numPr>
                <w:ilvl w:val="0"/>
                <w:numId w:val="44"/>
              </w:numPr>
              <w:spacing w:before="120"/>
              <w:ind w:left="342" w:hanging="270"/>
            </w:pPr>
            <w:r w:rsidRPr="006C1DFD">
              <w:t>86% of OSY reported that they need transportation.</w:t>
            </w:r>
          </w:p>
          <w:p w:rsidR="00F559C9" w:rsidRPr="006C1DFD" w:rsidRDefault="00F559C9" w:rsidP="00D86B52">
            <w:pPr>
              <w:pStyle w:val="ListParagraph"/>
              <w:numPr>
                <w:ilvl w:val="0"/>
                <w:numId w:val="44"/>
              </w:numPr>
              <w:spacing w:before="120"/>
              <w:ind w:left="342" w:hanging="270"/>
            </w:pPr>
            <w:r w:rsidRPr="006C1DFD">
              <w:t>97% of OSY reported that they do not have a driver’s license.</w:t>
            </w:r>
          </w:p>
        </w:tc>
      </w:tr>
    </w:tbl>
    <w:p w:rsidR="00294CB3" w:rsidRDefault="00294CB3" w:rsidP="00294CB3">
      <w:pPr>
        <w:rPr>
          <w:rFonts w:asciiTheme="minorHAnsi" w:hAnsiTheme="minorHAnsi"/>
        </w:rPr>
      </w:pPr>
    </w:p>
    <w:p w:rsidR="00F559C9" w:rsidRDefault="00F559C9" w:rsidP="00294CB3">
      <w:pPr>
        <w:rPr>
          <w:b/>
          <w:color w:val="C00000"/>
        </w:rPr>
        <w:sectPr w:rsidR="00F559C9" w:rsidSect="001913FA">
          <w:pgSz w:w="12240" w:h="15840"/>
          <w:pgMar w:top="1440" w:right="1440" w:bottom="1440" w:left="1440" w:header="720" w:footer="720" w:gutter="0"/>
          <w:cols w:space="720"/>
          <w:docGrid w:linePitch="360"/>
        </w:sectPr>
      </w:pPr>
    </w:p>
    <w:p w:rsidR="00F559C9" w:rsidRDefault="003D5DDF" w:rsidP="00D86B52">
      <w:pPr>
        <w:spacing w:after="0"/>
        <w:jc w:val="center"/>
        <w:rPr>
          <w:rFonts w:asciiTheme="minorHAnsi" w:hAnsiTheme="minorHAnsi"/>
        </w:rPr>
      </w:pPr>
      <w:r w:rsidRPr="00D86B52">
        <w:rPr>
          <w:rFonts w:asciiTheme="minorHAnsi" w:hAnsiTheme="minorHAnsi"/>
          <w:sz w:val="24"/>
          <w:szCs w:val="24"/>
          <w:u w:val="single"/>
        </w:rPr>
        <w:lastRenderedPageBreak/>
        <w:t>Table 12</w:t>
      </w:r>
      <w:r w:rsidR="00F559C9">
        <w:rPr>
          <w:rFonts w:asciiTheme="minorHAnsi" w:hAnsiTheme="minorHAnsi"/>
          <w:sz w:val="24"/>
          <w:szCs w:val="24"/>
        </w:rPr>
        <w:t xml:space="preserve">: Evidence-based solutions recommended by the </w:t>
      </w:r>
      <w:r w:rsidR="00F559C9" w:rsidRPr="00D86B52">
        <w:rPr>
          <w:rFonts w:asciiTheme="minorHAnsi" w:hAnsiTheme="minorHAnsi"/>
          <w:color w:val="C00000"/>
          <w:sz w:val="24"/>
          <w:szCs w:val="24"/>
        </w:rPr>
        <w:t>Out-of-School Youth</w:t>
      </w:r>
      <w:r w:rsidR="00F559C9">
        <w:rPr>
          <w:rFonts w:asciiTheme="minorHAnsi" w:hAnsiTheme="minorHAnsi"/>
          <w:sz w:val="24"/>
          <w:szCs w:val="24"/>
        </w:rPr>
        <w:t xml:space="preserve"> Committee</w:t>
      </w:r>
    </w:p>
    <w:tbl>
      <w:tblPr>
        <w:tblStyle w:val="TableGrid"/>
        <w:tblW w:w="0" w:type="auto"/>
        <w:tblLook w:val="04A0" w:firstRow="1" w:lastRow="0" w:firstColumn="1" w:lastColumn="0" w:noHBand="0" w:noVBand="1"/>
      </w:tblPr>
      <w:tblGrid>
        <w:gridCol w:w="2055"/>
        <w:gridCol w:w="4131"/>
        <w:gridCol w:w="1873"/>
        <w:gridCol w:w="2227"/>
        <w:gridCol w:w="2664"/>
      </w:tblGrid>
      <w:tr w:rsidR="001934EF" w:rsidRPr="00D86B52" w:rsidTr="00A3134C">
        <w:trPr>
          <w:tblHeader/>
        </w:trPr>
        <w:tc>
          <w:tcPr>
            <w:tcW w:w="2088" w:type="dxa"/>
            <w:vAlign w:val="center"/>
          </w:tcPr>
          <w:p w:rsidR="001934EF" w:rsidRPr="00D86B52" w:rsidRDefault="001934EF" w:rsidP="00D86B52">
            <w:pPr>
              <w:jc w:val="center"/>
              <w:rPr>
                <w:rFonts w:asciiTheme="minorHAnsi" w:hAnsiTheme="minorHAnsi"/>
                <w:b/>
                <w:color w:val="C00000"/>
              </w:rPr>
            </w:pPr>
            <w:r w:rsidRPr="00D86B52">
              <w:rPr>
                <w:rFonts w:asciiTheme="minorHAnsi" w:hAnsiTheme="minorHAnsi"/>
                <w:b/>
                <w:color w:val="C00000"/>
              </w:rPr>
              <w:t>Out-of-School Youth</w:t>
            </w:r>
          </w:p>
          <w:p w:rsidR="001934EF" w:rsidRPr="00D86B52" w:rsidRDefault="001934EF" w:rsidP="00D86B52">
            <w:pPr>
              <w:jc w:val="center"/>
              <w:rPr>
                <w:rFonts w:asciiTheme="minorHAnsi" w:hAnsiTheme="minorHAnsi"/>
              </w:rPr>
            </w:pPr>
            <w:r w:rsidRPr="00D86B52">
              <w:rPr>
                <w:rFonts w:asciiTheme="minorHAnsi" w:hAnsiTheme="minorHAnsi"/>
                <w:b/>
              </w:rPr>
              <w:t>Need Statements</w:t>
            </w:r>
          </w:p>
        </w:tc>
        <w:tc>
          <w:tcPr>
            <w:tcW w:w="4230" w:type="dxa"/>
            <w:vAlign w:val="center"/>
          </w:tcPr>
          <w:p w:rsidR="001934EF" w:rsidRPr="00D86B52" w:rsidRDefault="001934EF" w:rsidP="00D86B52">
            <w:pPr>
              <w:jc w:val="center"/>
              <w:rPr>
                <w:rFonts w:asciiTheme="minorHAnsi" w:hAnsiTheme="minorHAnsi"/>
              </w:rPr>
            </w:pPr>
            <w:r w:rsidRPr="00D86B52">
              <w:rPr>
                <w:rFonts w:asciiTheme="minorHAnsi" w:hAnsiTheme="minorHAnsi"/>
                <w:b/>
              </w:rPr>
              <w:t>Recommended Service Delivery Strategies</w:t>
            </w:r>
          </w:p>
        </w:tc>
        <w:tc>
          <w:tcPr>
            <w:tcW w:w="1890" w:type="dxa"/>
            <w:vAlign w:val="center"/>
          </w:tcPr>
          <w:p w:rsidR="001934EF" w:rsidRPr="00D86B52" w:rsidRDefault="001934EF" w:rsidP="00D86B52">
            <w:pPr>
              <w:jc w:val="center"/>
              <w:rPr>
                <w:rFonts w:asciiTheme="minorHAnsi" w:hAnsiTheme="minorHAnsi"/>
              </w:rPr>
            </w:pPr>
            <w:r w:rsidRPr="00D86B52">
              <w:rPr>
                <w:rFonts w:asciiTheme="minorHAnsi" w:hAnsiTheme="minorHAnsi"/>
                <w:b/>
              </w:rPr>
              <w:t>Outcome Measures</w:t>
            </w:r>
          </w:p>
        </w:tc>
        <w:tc>
          <w:tcPr>
            <w:tcW w:w="2250" w:type="dxa"/>
            <w:vAlign w:val="center"/>
          </w:tcPr>
          <w:p w:rsidR="001934EF" w:rsidRPr="00D86B52" w:rsidRDefault="001934EF" w:rsidP="00D86B52">
            <w:pPr>
              <w:jc w:val="center"/>
              <w:rPr>
                <w:rFonts w:asciiTheme="minorHAnsi" w:hAnsiTheme="minorHAnsi"/>
              </w:rPr>
            </w:pPr>
            <w:r w:rsidRPr="00D86B52">
              <w:rPr>
                <w:rFonts w:asciiTheme="minorHAnsi" w:hAnsiTheme="minorHAnsi"/>
                <w:b/>
              </w:rPr>
              <w:t>Implementation Measures and Documentation</w:t>
            </w:r>
          </w:p>
        </w:tc>
        <w:tc>
          <w:tcPr>
            <w:tcW w:w="2718" w:type="dxa"/>
            <w:vAlign w:val="center"/>
          </w:tcPr>
          <w:p w:rsidR="001934EF" w:rsidRPr="00D86B52" w:rsidRDefault="001934EF" w:rsidP="00D86B52">
            <w:pPr>
              <w:jc w:val="center"/>
              <w:rPr>
                <w:rFonts w:asciiTheme="minorHAnsi" w:hAnsiTheme="minorHAnsi"/>
                <w:b/>
              </w:rPr>
            </w:pPr>
            <w:r w:rsidRPr="00D86B52">
              <w:rPr>
                <w:rFonts w:asciiTheme="minorHAnsi" w:hAnsiTheme="minorHAnsi"/>
                <w:b/>
              </w:rPr>
              <w:t>State Education Agency Tasks</w:t>
            </w:r>
          </w:p>
        </w:tc>
      </w:tr>
      <w:tr w:rsidR="001934EF" w:rsidRPr="00D86B52" w:rsidTr="00A3134C">
        <w:tc>
          <w:tcPr>
            <w:tcW w:w="2088" w:type="dxa"/>
          </w:tcPr>
          <w:p w:rsidR="001934EF" w:rsidRPr="00D86B52" w:rsidRDefault="001934EF" w:rsidP="00056480">
            <w:pPr>
              <w:spacing w:after="120"/>
              <w:rPr>
                <w:rFonts w:asciiTheme="minorHAnsi" w:hAnsiTheme="minorHAnsi"/>
                <w:b/>
                <w:i/>
              </w:rPr>
            </w:pPr>
            <w:r w:rsidRPr="00D86B52">
              <w:rPr>
                <w:rFonts w:asciiTheme="minorHAnsi" w:hAnsiTheme="minorHAnsi"/>
                <w:b/>
                <w:i/>
              </w:rPr>
              <w:t>1</w:t>
            </w:r>
            <w:r w:rsidR="008A2708" w:rsidRPr="00D86B52">
              <w:rPr>
                <w:rFonts w:asciiTheme="minorHAnsi" w:hAnsiTheme="minorHAnsi"/>
                <w:b/>
                <w:i/>
              </w:rPr>
              <w:t>0</w:t>
            </w:r>
            <w:r w:rsidRPr="00D86B52">
              <w:rPr>
                <w:rFonts w:asciiTheme="minorHAnsi" w:hAnsiTheme="minorHAnsi"/>
                <w:b/>
                <w:i/>
              </w:rPr>
              <w:t>.</w:t>
            </w:r>
            <w:r w:rsidR="00D86B52" w:rsidRPr="00D86B52">
              <w:rPr>
                <w:rFonts w:asciiTheme="minorHAnsi" w:hAnsiTheme="minorHAnsi"/>
                <w:b/>
                <w:i/>
              </w:rPr>
              <w:t xml:space="preserve"> </w:t>
            </w:r>
            <w:r w:rsidRPr="00D86B52">
              <w:rPr>
                <w:rFonts w:asciiTheme="minorHAnsi" w:hAnsiTheme="minorHAnsi"/>
                <w:b/>
                <w:i/>
              </w:rPr>
              <w:t>Increase percentage of O</w:t>
            </w:r>
            <w:r w:rsidR="00F17140" w:rsidRPr="00D86B52">
              <w:rPr>
                <w:rFonts w:asciiTheme="minorHAnsi" w:hAnsiTheme="minorHAnsi"/>
                <w:b/>
                <w:i/>
              </w:rPr>
              <w:t xml:space="preserve">SY (who express an interest) </w:t>
            </w:r>
            <w:r w:rsidR="0098204E" w:rsidRPr="00D86B52">
              <w:rPr>
                <w:rFonts w:asciiTheme="minorHAnsi" w:hAnsiTheme="minorHAnsi"/>
                <w:b/>
                <w:i/>
              </w:rPr>
              <w:t>receiv</w:t>
            </w:r>
            <w:r w:rsidR="00D86B52">
              <w:rPr>
                <w:rFonts w:asciiTheme="minorHAnsi" w:hAnsiTheme="minorHAnsi"/>
                <w:b/>
                <w:i/>
              </w:rPr>
              <w:t>ing</w:t>
            </w:r>
            <w:r w:rsidR="0098204E" w:rsidRPr="00D86B52">
              <w:rPr>
                <w:rFonts w:asciiTheme="minorHAnsi" w:hAnsiTheme="minorHAnsi"/>
                <w:b/>
                <w:i/>
              </w:rPr>
              <w:t xml:space="preserve"> mini-lessons</w:t>
            </w:r>
            <w:r w:rsidRPr="00D86B52">
              <w:rPr>
                <w:rFonts w:asciiTheme="minorHAnsi" w:hAnsiTheme="minorHAnsi"/>
                <w:b/>
                <w:i/>
              </w:rPr>
              <w:t xml:space="preserve"> (in-person and/or using technology)</w:t>
            </w:r>
          </w:p>
          <w:p w:rsidR="001934EF" w:rsidRPr="00D86B52" w:rsidRDefault="0098204E" w:rsidP="00D86B52">
            <w:pPr>
              <w:rPr>
                <w:rFonts w:asciiTheme="minorHAnsi" w:hAnsiTheme="minorHAnsi"/>
                <w:b/>
                <w:color w:val="943634" w:themeColor="accent2" w:themeShade="BF"/>
              </w:rPr>
            </w:pPr>
            <w:r w:rsidRPr="00D86B52">
              <w:t>(Base line data to be compiled and analyzed in 2014-15)</w:t>
            </w:r>
            <w:r w:rsidR="00D86B52" w:rsidRPr="00D86B52" w:rsidDel="00D86B52">
              <w:t xml:space="preserve"> </w:t>
            </w:r>
          </w:p>
        </w:tc>
        <w:tc>
          <w:tcPr>
            <w:tcW w:w="4230" w:type="dxa"/>
          </w:tcPr>
          <w:p w:rsidR="001934EF" w:rsidRPr="00D86B52" w:rsidRDefault="001934EF" w:rsidP="00D86B52">
            <w:pPr>
              <w:spacing w:after="60"/>
              <w:rPr>
                <w:rFonts w:asciiTheme="minorHAnsi" w:hAnsiTheme="minorHAnsi"/>
                <w:b/>
                <w:color w:val="C00000"/>
              </w:rPr>
            </w:pPr>
            <w:r w:rsidRPr="00D86B52">
              <w:rPr>
                <w:rFonts w:asciiTheme="minorHAnsi" w:hAnsiTheme="minorHAnsi"/>
                <w:b/>
                <w:color w:val="C00000"/>
              </w:rPr>
              <w:t xml:space="preserve">1. Conduct needs and resource assessments for each OSY.  </w:t>
            </w:r>
          </w:p>
          <w:p w:rsidR="001934EF" w:rsidRPr="00D86B52" w:rsidRDefault="001934EF" w:rsidP="00D86B52">
            <w:pPr>
              <w:rPr>
                <w:rFonts w:asciiTheme="minorHAnsi" w:hAnsiTheme="minorHAnsi"/>
                <w:b/>
                <w:color w:val="C00000"/>
              </w:rPr>
            </w:pPr>
            <w:r w:rsidRPr="00D86B52">
              <w:rPr>
                <w:rFonts w:asciiTheme="minorHAnsi" w:hAnsiTheme="minorHAnsi"/>
                <w:b/>
                <w:color w:val="C00000"/>
              </w:rPr>
              <w:t>Possible questions:</w:t>
            </w:r>
          </w:p>
          <w:p w:rsidR="001934EF" w:rsidRPr="00D86B52" w:rsidRDefault="001934EF" w:rsidP="00D86B52">
            <w:pPr>
              <w:ind w:left="432"/>
              <w:rPr>
                <w:rFonts w:asciiTheme="minorHAnsi" w:hAnsiTheme="minorHAnsi"/>
                <w:b/>
                <w:color w:val="C00000"/>
              </w:rPr>
            </w:pPr>
            <w:r w:rsidRPr="00D86B52">
              <w:rPr>
                <w:rFonts w:asciiTheme="minorHAnsi" w:hAnsiTheme="minorHAnsi"/>
                <w:b/>
                <w:color w:val="C00000"/>
              </w:rPr>
              <w:t>When are you available?</w:t>
            </w:r>
          </w:p>
          <w:p w:rsidR="001934EF" w:rsidRPr="00D86B52" w:rsidRDefault="001934EF" w:rsidP="00D86B52">
            <w:pPr>
              <w:ind w:left="432"/>
              <w:rPr>
                <w:rFonts w:asciiTheme="minorHAnsi" w:hAnsiTheme="minorHAnsi"/>
                <w:b/>
                <w:color w:val="C00000"/>
              </w:rPr>
            </w:pPr>
            <w:r w:rsidRPr="00D86B52">
              <w:rPr>
                <w:rFonts w:asciiTheme="minorHAnsi" w:hAnsiTheme="minorHAnsi"/>
                <w:b/>
                <w:color w:val="C00000"/>
              </w:rPr>
              <w:t>Best location?</w:t>
            </w:r>
          </w:p>
          <w:p w:rsidR="001934EF" w:rsidRPr="00D86B52" w:rsidRDefault="001934EF" w:rsidP="00D86B52">
            <w:pPr>
              <w:spacing w:after="60"/>
              <w:ind w:left="432"/>
              <w:rPr>
                <w:rFonts w:asciiTheme="minorHAnsi" w:hAnsiTheme="minorHAnsi"/>
                <w:b/>
                <w:color w:val="C00000"/>
              </w:rPr>
            </w:pPr>
            <w:r w:rsidRPr="00D86B52">
              <w:rPr>
                <w:rFonts w:asciiTheme="minorHAnsi" w:hAnsiTheme="minorHAnsi"/>
                <w:b/>
                <w:color w:val="C00000"/>
              </w:rPr>
              <w:t>Are audio lessons an option?</w:t>
            </w:r>
          </w:p>
          <w:p w:rsidR="001934EF" w:rsidRPr="00D86B52" w:rsidRDefault="001934EF" w:rsidP="00056480">
            <w:pPr>
              <w:rPr>
                <w:rFonts w:asciiTheme="minorHAnsi" w:hAnsiTheme="minorHAnsi"/>
                <w:b/>
                <w:color w:val="C00000"/>
              </w:rPr>
            </w:pPr>
            <w:r w:rsidRPr="00D86B52">
              <w:rPr>
                <w:rFonts w:asciiTheme="minorHAnsi" w:hAnsiTheme="minorHAnsi"/>
                <w:b/>
                <w:color w:val="C00000"/>
              </w:rPr>
              <w:t>2. Target services to regions based on:</w:t>
            </w:r>
          </w:p>
          <w:p w:rsidR="001934EF" w:rsidRPr="00D86B52" w:rsidRDefault="001934EF" w:rsidP="00D86B52">
            <w:pPr>
              <w:spacing w:after="60"/>
              <w:rPr>
                <w:rFonts w:asciiTheme="minorHAnsi" w:hAnsiTheme="minorHAnsi"/>
                <w:b/>
                <w:color w:val="C00000"/>
              </w:rPr>
            </w:pPr>
            <w:r w:rsidRPr="00D86B52">
              <w:rPr>
                <w:rFonts w:asciiTheme="minorHAnsi" w:hAnsiTheme="minorHAnsi"/>
                <w:b/>
                <w:color w:val="C00000"/>
              </w:rPr>
              <w:t xml:space="preserve">Technology resources accessibility and availability (e.g. CDs, </w:t>
            </w:r>
            <w:proofErr w:type="spellStart"/>
            <w:r w:rsidRPr="00D86B52">
              <w:rPr>
                <w:rFonts w:asciiTheme="minorHAnsi" w:hAnsiTheme="minorHAnsi"/>
                <w:b/>
                <w:color w:val="C00000"/>
              </w:rPr>
              <w:t>IPods</w:t>
            </w:r>
            <w:proofErr w:type="spellEnd"/>
            <w:r w:rsidRPr="00D86B52">
              <w:rPr>
                <w:rFonts w:asciiTheme="minorHAnsi" w:hAnsiTheme="minorHAnsi"/>
                <w:b/>
                <w:color w:val="C00000"/>
              </w:rPr>
              <w:t>, on-line),</w:t>
            </w:r>
            <w:r w:rsidR="00D86B52">
              <w:rPr>
                <w:rFonts w:asciiTheme="minorHAnsi" w:hAnsiTheme="minorHAnsi"/>
                <w:b/>
                <w:color w:val="C00000"/>
              </w:rPr>
              <w:t xml:space="preserve"> </w:t>
            </w:r>
            <w:r w:rsidRPr="00D86B52">
              <w:rPr>
                <w:rFonts w:asciiTheme="minorHAnsi" w:hAnsiTheme="minorHAnsi"/>
                <w:b/>
                <w:color w:val="C00000"/>
              </w:rPr>
              <w:t>teachers and/or volunteers available in an area.</w:t>
            </w:r>
          </w:p>
          <w:p w:rsidR="001934EF" w:rsidRPr="00D86B52" w:rsidRDefault="001934EF" w:rsidP="00D86B52">
            <w:pPr>
              <w:spacing w:after="60"/>
              <w:rPr>
                <w:rFonts w:asciiTheme="minorHAnsi" w:hAnsiTheme="minorHAnsi"/>
              </w:rPr>
            </w:pPr>
            <w:r w:rsidRPr="00D86B52">
              <w:rPr>
                <w:rFonts w:asciiTheme="minorHAnsi" w:hAnsiTheme="minorHAnsi"/>
              </w:rPr>
              <w:t>3. Assess OSY preferences for job skill development. Work with MSU Research Curriculum Unit (RCU) to identify surveys, curriculums, CDs, training, etc. and modify for OSY.</w:t>
            </w:r>
          </w:p>
          <w:p w:rsidR="001934EF" w:rsidRPr="00D86B52" w:rsidRDefault="001934EF" w:rsidP="00F559C9">
            <w:pPr>
              <w:rPr>
                <w:rFonts w:asciiTheme="minorHAnsi" w:hAnsiTheme="minorHAnsi"/>
              </w:rPr>
            </w:pPr>
            <w:r w:rsidRPr="00D86B52">
              <w:rPr>
                <w:rFonts w:asciiTheme="minorHAnsi" w:hAnsiTheme="minorHAnsi"/>
              </w:rPr>
              <w:t>4. Continue to pilot and utilize SOSOSY materials.</w:t>
            </w:r>
          </w:p>
        </w:tc>
        <w:tc>
          <w:tcPr>
            <w:tcW w:w="1890" w:type="dxa"/>
          </w:tcPr>
          <w:p w:rsidR="00F17140" w:rsidRPr="00D86B52" w:rsidRDefault="00F17140" w:rsidP="00F17140">
            <w:pPr>
              <w:rPr>
                <w:rFonts w:asciiTheme="minorHAnsi" w:hAnsiTheme="minorHAnsi"/>
              </w:rPr>
            </w:pPr>
            <w:r w:rsidRPr="00D86B52">
              <w:rPr>
                <w:rFonts w:asciiTheme="minorHAnsi" w:hAnsiTheme="minorHAnsi"/>
              </w:rPr>
              <w:t>Spreadsheet with key student information</w:t>
            </w:r>
          </w:p>
          <w:p w:rsidR="00457630" w:rsidRPr="00D86B52" w:rsidRDefault="00457630" w:rsidP="00F17140">
            <w:pPr>
              <w:rPr>
                <w:rFonts w:asciiTheme="minorHAnsi" w:hAnsiTheme="minorHAnsi"/>
              </w:rPr>
            </w:pPr>
          </w:p>
          <w:p w:rsidR="00457630" w:rsidRPr="00D86B52" w:rsidRDefault="00457630" w:rsidP="00457630">
            <w:pPr>
              <w:rPr>
                <w:rFonts w:asciiTheme="minorHAnsi" w:hAnsiTheme="minorHAnsi"/>
              </w:rPr>
            </w:pPr>
            <w:r w:rsidRPr="00D86B52">
              <w:rPr>
                <w:rFonts w:asciiTheme="minorHAnsi" w:hAnsiTheme="minorHAnsi"/>
              </w:rPr>
              <w:t>Mini-lessons should be an integral part of the educational programming.</w:t>
            </w:r>
          </w:p>
          <w:p w:rsidR="00457630" w:rsidRPr="00D86B52" w:rsidRDefault="00457630" w:rsidP="00457630">
            <w:pPr>
              <w:rPr>
                <w:rFonts w:asciiTheme="minorHAnsi" w:hAnsiTheme="minorHAnsi"/>
              </w:rPr>
            </w:pPr>
          </w:p>
          <w:p w:rsidR="001934EF" w:rsidRPr="00D86B52" w:rsidRDefault="00457630" w:rsidP="00F559C9">
            <w:pPr>
              <w:rPr>
                <w:rFonts w:asciiTheme="minorHAnsi" w:hAnsiTheme="minorHAnsi"/>
                <w:b/>
              </w:rPr>
            </w:pPr>
            <w:r w:rsidRPr="00D86B52">
              <w:rPr>
                <w:rFonts w:asciiTheme="minorHAnsi" w:hAnsiTheme="minorHAnsi"/>
              </w:rPr>
              <w:t>Track contact hours dedicated to mini-lessons (both face-to-face and using technology).</w:t>
            </w:r>
          </w:p>
        </w:tc>
        <w:tc>
          <w:tcPr>
            <w:tcW w:w="2250" w:type="dxa"/>
          </w:tcPr>
          <w:p w:rsidR="001934EF" w:rsidRPr="00D86B52" w:rsidRDefault="001934EF" w:rsidP="00F559C9">
            <w:pPr>
              <w:rPr>
                <w:rFonts w:asciiTheme="minorHAnsi" w:hAnsiTheme="minorHAnsi"/>
              </w:rPr>
            </w:pPr>
            <w:r w:rsidRPr="00D86B52">
              <w:rPr>
                <w:rFonts w:asciiTheme="minorHAnsi" w:hAnsiTheme="minorHAnsi"/>
              </w:rPr>
              <w:t>Detailed needs assessment</w:t>
            </w:r>
          </w:p>
          <w:p w:rsidR="001934EF" w:rsidRPr="00D86B52" w:rsidRDefault="001934EF" w:rsidP="00F559C9">
            <w:pPr>
              <w:rPr>
                <w:rFonts w:asciiTheme="minorHAnsi" w:hAnsiTheme="minorHAnsi"/>
              </w:rPr>
            </w:pPr>
          </w:p>
          <w:p w:rsidR="001934EF" w:rsidRPr="00D86B52" w:rsidRDefault="001934EF" w:rsidP="00F559C9">
            <w:pPr>
              <w:rPr>
                <w:rFonts w:asciiTheme="minorHAnsi" w:hAnsiTheme="minorHAnsi"/>
              </w:rPr>
            </w:pPr>
            <w:r w:rsidRPr="00D86B52">
              <w:rPr>
                <w:rFonts w:asciiTheme="minorHAnsi" w:hAnsiTheme="minorHAnsi"/>
              </w:rPr>
              <w:t>Portfolio assessment and record of lessons</w:t>
            </w:r>
          </w:p>
        </w:tc>
        <w:tc>
          <w:tcPr>
            <w:tcW w:w="2718" w:type="dxa"/>
          </w:tcPr>
          <w:p w:rsidR="005807BE" w:rsidRPr="00D86B52" w:rsidRDefault="005807BE" w:rsidP="005807BE">
            <w:pPr>
              <w:rPr>
                <w:rFonts w:asciiTheme="minorHAnsi" w:hAnsiTheme="minorHAnsi"/>
              </w:rPr>
            </w:pPr>
            <w:r w:rsidRPr="00D86B52">
              <w:rPr>
                <w:rFonts w:asciiTheme="minorHAnsi" w:hAnsiTheme="minorHAnsi"/>
              </w:rPr>
              <w:t>MS is a SOSOSY Consortium state</w:t>
            </w:r>
            <w:r w:rsidR="004547CC">
              <w:rPr>
                <w:rFonts w:asciiTheme="minorHAnsi" w:hAnsiTheme="minorHAnsi"/>
              </w:rPr>
              <w:t>.</w:t>
            </w:r>
          </w:p>
          <w:p w:rsidR="00457630" w:rsidRPr="00D86B52" w:rsidRDefault="00457630" w:rsidP="005807BE">
            <w:pPr>
              <w:spacing w:after="120"/>
            </w:pPr>
          </w:p>
          <w:p w:rsidR="005807BE" w:rsidRPr="00D86B52" w:rsidRDefault="00A106AB" w:rsidP="005807BE">
            <w:pPr>
              <w:spacing w:after="120"/>
            </w:pPr>
            <w:r w:rsidRPr="00D86B52">
              <w:t>Imm</w:t>
            </w:r>
            <w:r w:rsidR="00457630" w:rsidRPr="00D86B52">
              <w:t>i</w:t>
            </w:r>
            <w:r w:rsidRPr="00D86B52">
              <w:t>gration and Customs Enforcement (ICE)</w:t>
            </w:r>
            <w:r w:rsidR="005807BE" w:rsidRPr="00D86B52">
              <w:t xml:space="preserve"> has insis</w:t>
            </w:r>
            <w:r w:rsidR="00F17140" w:rsidRPr="00D86B52">
              <w:t>ted that OSY enroll in school.</w:t>
            </w:r>
          </w:p>
          <w:p w:rsidR="005807BE" w:rsidRPr="00D86B52" w:rsidRDefault="005807BE" w:rsidP="005807BE">
            <w:pPr>
              <w:spacing w:after="120"/>
            </w:pPr>
            <w:r w:rsidRPr="00D86B52">
              <w:t xml:space="preserve">The individual needs of this type of student should be determined and addressed. </w:t>
            </w:r>
          </w:p>
          <w:p w:rsidR="001934EF" w:rsidRPr="00D86B52" w:rsidRDefault="005807BE" w:rsidP="005807BE">
            <w:pPr>
              <w:rPr>
                <w:rFonts w:asciiTheme="minorHAnsi" w:hAnsiTheme="minorHAnsi"/>
              </w:rPr>
            </w:pPr>
            <w:r w:rsidRPr="00D86B52">
              <w:t>Perhaps there should be differing approaches and</w:t>
            </w:r>
            <w:r w:rsidRPr="00D86B52">
              <w:rPr>
                <w:b/>
                <w:color w:val="4F81BD" w:themeColor="accent1"/>
              </w:rPr>
              <w:t xml:space="preserve"> </w:t>
            </w:r>
            <w:r w:rsidRPr="00D86B52">
              <w:t>priorities for OSY</w:t>
            </w:r>
            <w:r w:rsidRPr="00D86B52">
              <w:rPr>
                <w:b/>
                <w:color w:val="4F81BD" w:themeColor="accent1"/>
              </w:rPr>
              <w:t xml:space="preserve"> </w:t>
            </w:r>
            <w:r w:rsidRPr="00D86B52">
              <w:t>under 17 who are required to attend school v. OSY who have reached the age when dropping out of school is permitted.</w:t>
            </w:r>
          </w:p>
        </w:tc>
      </w:tr>
      <w:tr w:rsidR="001934EF" w:rsidRPr="00D86B52" w:rsidTr="00A3134C">
        <w:tc>
          <w:tcPr>
            <w:tcW w:w="2088" w:type="dxa"/>
          </w:tcPr>
          <w:p w:rsidR="001934EF" w:rsidRPr="00D86B52" w:rsidRDefault="008A2708" w:rsidP="00056480">
            <w:pPr>
              <w:spacing w:after="120"/>
              <w:rPr>
                <w:b/>
                <w:i/>
              </w:rPr>
            </w:pPr>
            <w:r w:rsidRPr="00D86B52">
              <w:rPr>
                <w:rFonts w:asciiTheme="minorHAnsi" w:hAnsiTheme="minorHAnsi"/>
                <w:b/>
                <w:i/>
              </w:rPr>
              <w:t>11</w:t>
            </w:r>
            <w:r w:rsidR="001934EF" w:rsidRPr="00D86B52">
              <w:rPr>
                <w:rFonts w:asciiTheme="minorHAnsi" w:hAnsiTheme="minorHAnsi"/>
                <w:b/>
                <w:i/>
              </w:rPr>
              <w:t>.</w:t>
            </w:r>
            <w:r w:rsidR="00D86B52">
              <w:rPr>
                <w:b/>
                <w:i/>
              </w:rPr>
              <w:t xml:space="preserve"> </w:t>
            </w:r>
            <w:r w:rsidR="005807BE" w:rsidRPr="00D86B52">
              <w:rPr>
                <w:b/>
                <w:i/>
              </w:rPr>
              <w:t>Increase percentage of OSY who</w:t>
            </w:r>
            <w:r w:rsidR="001934EF" w:rsidRPr="00D86B52">
              <w:rPr>
                <w:b/>
                <w:i/>
              </w:rPr>
              <w:t xml:space="preserve"> report that they know where to obtain primary care services.</w:t>
            </w:r>
          </w:p>
          <w:p w:rsidR="0098204E" w:rsidRPr="00D86B52" w:rsidRDefault="0098204E" w:rsidP="00A106AB">
            <w:r w:rsidRPr="00D86B52">
              <w:t>(</w:t>
            </w:r>
            <w:r w:rsidR="001934EF" w:rsidRPr="00D86B52">
              <w:t xml:space="preserve">This Need Statement mirrors </w:t>
            </w:r>
            <w:r w:rsidR="001934EF" w:rsidRPr="00D86B52">
              <w:lastRenderedPageBreak/>
              <w:t>the Health Need Statement #</w:t>
            </w:r>
            <w:r w:rsidRPr="00D86B52">
              <w:t>9</w:t>
            </w:r>
            <w:r w:rsidR="001934EF" w:rsidRPr="00D86B52">
              <w:t>.</w:t>
            </w:r>
            <w:r w:rsidRPr="00D86B52">
              <w:t>)</w:t>
            </w:r>
          </w:p>
          <w:p w:rsidR="00056480" w:rsidRDefault="00056480" w:rsidP="00056480">
            <w:pPr>
              <w:spacing w:after="120"/>
            </w:pPr>
            <w:r w:rsidRPr="00D86B52">
              <w:rPr>
                <w:b/>
                <w:i/>
              </w:rPr>
              <w:t>Increase percentage of OSY who report that they know where to obtain primary care services</w:t>
            </w:r>
            <w:r w:rsidRPr="009346EF">
              <w:rPr>
                <w:b/>
                <w:i/>
              </w:rPr>
              <w:t>.</w:t>
            </w:r>
            <w:r w:rsidRPr="009346EF">
              <w:rPr>
                <w:b/>
              </w:rPr>
              <w:t xml:space="preserve"> (cont.)</w:t>
            </w:r>
          </w:p>
          <w:p w:rsidR="001934EF" w:rsidRPr="00D86B52" w:rsidRDefault="0098204E" w:rsidP="00A106AB">
            <w:pPr>
              <w:rPr>
                <w:rFonts w:asciiTheme="minorHAnsi" w:hAnsiTheme="minorHAnsi"/>
              </w:rPr>
            </w:pPr>
            <w:r w:rsidRPr="00D86B52">
              <w:t>(Base line data to be compiled and analyzed in 2014-15)</w:t>
            </w:r>
          </w:p>
        </w:tc>
        <w:tc>
          <w:tcPr>
            <w:tcW w:w="4230" w:type="dxa"/>
          </w:tcPr>
          <w:p w:rsidR="001934EF" w:rsidRPr="00D86B52" w:rsidRDefault="001934EF" w:rsidP="00D86B52">
            <w:pPr>
              <w:spacing w:after="60"/>
              <w:rPr>
                <w:rFonts w:asciiTheme="minorHAnsi" w:hAnsiTheme="minorHAnsi"/>
                <w:b/>
                <w:color w:val="C00000"/>
              </w:rPr>
            </w:pPr>
            <w:r w:rsidRPr="00D86B52">
              <w:rPr>
                <w:rFonts w:asciiTheme="minorHAnsi" w:hAnsiTheme="minorHAnsi"/>
                <w:b/>
                <w:color w:val="C00000"/>
              </w:rPr>
              <w:lastRenderedPageBreak/>
              <w:t>1. Find resources and information available from local health care providers pertaining to STD’s, nutrition and other key topics.</w:t>
            </w:r>
          </w:p>
          <w:p w:rsidR="00457630" w:rsidRPr="00D86B52" w:rsidRDefault="00457630" w:rsidP="00D86B52">
            <w:pPr>
              <w:spacing w:after="60"/>
              <w:rPr>
                <w:rFonts w:asciiTheme="minorHAnsi" w:hAnsiTheme="minorHAnsi"/>
                <w:b/>
                <w:color w:val="C00000"/>
              </w:rPr>
            </w:pPr>
            <w:r w:rsidRPr="00D86B52">
              <w:rPr>
                <w:rFonts w:asciiTheme="minorHAnsi" w:hAnsiTheme="minorHAnsi"/>
                <w:b/>
                <w:color w:val="C00000"/>
              </w:rPr>
              <w:t>2. Organize/Arrange transportation for health fairs, clinic visits and mobile health clinics.</w:t>
            </w:r>
          </w:p>
          <w:p w:rsidR="001934EF" w:rsidRPr="00D86B52" w:rsidRDefault="00457630" w:rsidP="00D86B52">
            <w:pPr>
              <w:spacing w:after="60"/>
              <w:rPr>
                <w:rFonts w:asciiTheme="minorHAnsi" w:hAnsiTheme="minorHAnsi"/>
                <w:b/>
                <w:color w:val="C00000"/>
              </w:rPr>
            </w:pPr>
            <w:r w:rsidRPr="00D86B52">
              <w:rPr>
                <w:rFonts w:asciiTheme="minorHAnsi" w:hAnsiTheme="minorHAnsi"/>
                <w:b/>
                <w:color w:val="C00000"/>
              </w:rPr>
              <w:t>3</w:t>
            </w:r>
            <w:r w:rsidR="001934EF" w:rsidRPr="00D86B52">
              <w:rPr>
                <w:rFonts w:asciiTheme="minorHAnsi" w:hAnsiTheme="minorHAnsi"/>
                <w:b/>
                <w:color w:val="C00000"/>
              </w:rPr>
              <w:t xml:space="preserve">. Develop a flyer based on resources available at the Health Department to be </w:t>
            </w:r>
            <w:r w:rsidR="001934EF" w:rsidRPr="00D86B52">
              <w:rPr>
                <w:rFonts w:asciiTheme="minorHAnsi" w:hAnsiTheme="minorHAnsi"/>
                <w:b/>
                <w:color w:val="C00000"/>
              </w:rPr>
              <w:lastRenderedPageBreak/>
              <w:t>distributed to OSY/add to their hygiene bags.</w:t>
            </w:r>
          </w:p>
          <w:p w:rsidR="001934EF" w:rsidRPr="00D86B52" w:rsidRDefault="00457630" w:rsidP="00D86B52">
            <w:pPr>
              <w:spacing w:after="60"/>
              <w:rPr>
                <w:rFonts w:asciiTheme="minorHAnsi" w:hAnsiTheme="minorHAnsi"/>
              </w:rPr>
            </w:pPr>
            <w:r w:rsidRPr="00D86B52">
              <w:rPr>
                <w:rFonts w:asciiTheme="minorHAnsi" w:hAnsiTheme="minorHAnsi"/>
              </w:rPr>
              <w:t>4</w:t>
            </w:r>
            <w:r w:rsidR="001934EF" w:rsidRPr="00D86B52">
              <w:rPr>
                <w:rFonts w:asciiTheme="minorHAnsi" w:hAnsiTheme="minorHAnsi"/>
              </w:rPr>
              <w:t>. Request Health Department training for recruiters.</w:t>
            </w:r>
          </w:p>
          <w:p w:rsidR="00457630" w:rsidRPr="00D86B52" w:rsidRDefault="00457630" w:rsidP="00D86B52">
            <w:pPr>
              <w:spacing w:after="60"/>
              <w:rPr>
                <w:bCs/>
              </w:rPr>
            </w:pPr>
            <w:r w:rsidRPr="00D86B52">
              <w:rPr>
                <w:bCs/>
              </w:rPr>
              <w:t>5. Provide servic</w:t>
            </w:r>
            <w:r w:rsidR="004547CC">
              <w:rPr>
                <w:bCs/>
              </w:rPr>
              <w:t>es onsite when possible</w:t>
            </w:r>
            <w:r w:rsidRPr="00D86B52">
              <w:rPr>
                <w:bCs/>
              </w:rPr>
              <w:t>.</w:t>
            </w:r>
          </w:p>
          <w:p w:rsidR="00457630" w:rsidRPr="00D86B52" w:rsidRDefault="00457630" w:rsidP="00D86B52">
            <w:r w:rsidRPr="00D86B52">
              <w:rPr>
                <w:bCs/>
              </w:rPr>
              <w:t>6. Negotiate with service providers to provide OSY appointment blocks.</w:t>
            </w:r>
          </w:p>
        </w:tc>
        <w:tc>
          <w:tcPr>
            <w:tcW w:w="1890" w:type="dxa"/>
          </w:tcPr>
          <w:p w:rsidR="001934EF" w:rsidRPr="00D86B52" w:rsidRDefault="008D0999" w:rsidP="008D0999">
            <w:pPr>
              <w:rPr>
                <w:rFonts w:asciiTheme="minorHAnsi" w:hAnsiTheme="minorHAnsi"/>
                <w:b/>
              </w:rPr>
            </w:pPr>
            <w:r w:rsidRPr="00D86B52">
              <w:lastRenderedPageBreak/>
              <w:t>Conduct a targeted Health Survey every 2-3 years in order to determine if the performance goals for OSY are being met.</w:t>
            </w:r>
          </w:p>
        </w:tc>
        <w:tc>
          <w:tcPr>
            <w:tcW w:w="2250" w:type="dxa"/>
          </w:tcPr>
          <w:p w:rsidR="001934EF" w:rsidRPr="00D86B52" w:rsidRDefault="001934EF" w:rsidP="00F559C9">
            <w:pPr>
              <w:spacing w:after="120"/>
            </w:pPr>
            <w:r w:rsidRPr="00D86B52">
              <w:t>Possible OSY Survey questions:</w:t>
            </w:r>
          </w:p>
          <w:p w:rsidR="001934EF" w:rsidRPr="00D86B52" w:rsidRDefault="001934EF" w:rsidP="00056480">
            <w:pPr>
              <w:spacing w:after="40"/>
            </w:pPr>
            <w:r w:rsidRPr="00D86B52">
              <w:t>1.  When was the last time you visite</w:t>
            </w:r>
            <w:r w:rsidR="00457630" w:rsidRPr="00D86B52">
              <w:t>d a doctor?  If no or never</w:t>
            </w:r>
            <w:r w:rsidRPr="00D86B52">
              <w:t>, why not?</w:t>
            </w:r>
          </w:p>
          <w:p w:rsidR="00056480" w:rsidRDefault="001934EF" w:rsidP="00056480">
            <w:pPr>
              <w:spacing w:after="40"/>
            </w:pPr>
            <w:r w:rsidRPr="00D86B52">
              <w:t>2.  What was the reason you went to the doctor?</w:t>
            </w:r>
          </w:p>
          <w:p w:rsidR="00056480" w:rsidRPr="00D86B52" w:rsidRDefault="00056480" w:rsidP="00056480">
            <w:pPr>
              <w:spacing w:after="40"/>
            </w:pPr>
          </w:p>
          <w:p w:rsidR="001934EF" w:rsidRPr="00D86B52" w:rsidRDefault="001934EF" w:rsidP="00056480">
            <w:pPr>
              <w:spacing w:after="40"/>
            </w:pPr>
            <w:r w:rsidRPr="00D86B52">
              <w:t xml:space="preserve">3.  How did you find out about the doctor? </w:t>
            </w:r>
          </w:p>
          <w:p w:rsidR="001934EF" w:rsidRPr="00D86B52" w:rsidRDefault="001934EF" w:rsidP="00056480">
            <w:pPr>
              <w:spacing w:after="40"/>
            </w:pPr>
            <w:r w:rsidRPr="00D86B52">
              <w:t xml:space="preserve">4.  Did you need someone to translate for you? How do you know them?      </w:t>
            </w:r>
          </w:p>
          <w:p w:rsidR="001934EF" w:rsidRPr="00D86B52" w:rsidRDefault="001934EF" w:rsidP="00056480">
            <w:pPr>
              <w:spacing w:after="40"/>
            </w:pPr>
            <w:r w:rsidRPr="00D86B52">
              <w:t>5.  Are you familiar with local health providers? Which ones?</w:t>
            </w:r>
          </w:p>
          <w:p w:rsidR="001934EF" w:rsidRPr="00D86B52" w:rsidRDefault="001934EF" w:rsidP="00056480">
            <w:pPr>
              <w:spacing w:after="60"/>
              <w:rPr>
                <w:b/>
                <w:color w:val="FF0000"/>
              </w:rPr>
            </w:pPr>
            <w:r w:rsidRPr="00D86B52">
              <w:t>6.  When was the last time you saw the dentist?</w:t>
            </w:r>
          </w:p>
          <w:p w:rsidR="001934EF" w:rsidRPr="00D86B52" w:rsidRDefault="001934EF" w:rsidP="00F559C9">
            <w:pPr>
              <w:spacing w:after="120"/>
              <w:rPr>
                <w:rFonts w:asciiTheme="minorHAnsi" w:hAnsiTheme="minorHAnsi"/>
              </w:rPr>
            </w:pPr>
            <w:r w:rsidRPr="00D86B52">
              <w:t>Document all collaboration efforts and partnerships with health care agencies.</w:t>
            </w:r>
          </w:p>
        </w:tc>
        <w:tc>
          <w:tcPr>
            <w:tcW w:w="2718" w:type="dxa"/>
          </w:tcPr>
          <w:p w:rsidR="001934EF" w:rsidRPr="00D86B52" w:rsidRDefault="00411D88" w:rsidP="00F559C9">
            <w:pPr>
              <w:spacing w:after="120"/>
              <w:rPr>
                <w:b/>
                <w:color w:val="4F81BD" w:themeColor="accent1"/>
              </w:rPr>
            </w:pPr>
            <w:r w:rsidRPr="00D86B52">
              <w:lastRenderedPageBreak/>
              <w:t>Adjust reporting requirements and definitions as needed to better capture Out-of- School Youth</w:t>
            </w:r>
            <w:r w:rsidRPr="00D86B52" w:rsidDel="00973A43">
              <w:t xml:space="preserve"> </w:t>
            </w:r>
            <w:r w:rsidRPr="00D86B52">
              <w:t>services provided statewide.</w:t>
            </w:r>
          </w:p>
        </w:tc>
      </w:tr>
    </w:tbl>
    <w:p w:rsidR="006C1DFD" w:rsidRDefault="006C1DFD" w:rsidP="00F559C9">
      <w:pPr>
        <w:sectPr w:rsidR="006C1DFD" w:rsidSect="006C1DFD">
          <w:pgSz w:w="15840" w:h="12240" w:orient="landscape"/>
          <w:pgMar w:top="1440" w:right="1440" w:bottom="1440" w:left="1440" w:header="720" w:footer="720" w:gutter="0"/>
          <w:cols w:space="720"/>
          <w:docGrid w:linePitch="360"/>
        </w:sectPr>
      </w:pPr>
    </w:p>
    <w:p w:rsidR="00DB6405" w:rsidRDefault="00145ECA" w:rsidP="00DB6405">
      <w:pPr>
        <w:pStyle w:val="Subtitle"/>
        <w:rPr>
          <w:b/>
          <w:color w:val="C00000"/>
        </w:rPr>
      </w:pPr>
      <w:r>
        <w:rPr>
          <w:b/>
          <w:color w:val="C00000"/>
        </w:rPr>
        <w:lastRenderedPageBreak/>
        <w:t xml:space="preserve">Discussion of </w:t>
      </w:r>
      <w:r w:rsidR="003B590B">
        <w:rPr>
          <w:b/>
          <w:color w:val="C00000"/>
        </w:rPr>
        <w:t xml:space="preserve">High </w:t>
      </w:r>
      <w:r>
        <w:rPr>
          <w:b/>
          <w:color w:val="C00000"/>
        </w:rPr>
        <w:t>Priority</w:t>
      </w:r>
      <w:r w:rsidR="00DB6405">
        <w:rPr>
          <w:b/>
          <w:color w:val="C00000"/>
        </w:rPr>
        <w:t xml:space="preserve"> Out-of-School Youth</w:t>
      </w:r>
      <w:r w:rsidR="00DB6405" w:rsidRPr="009F4898">
        <w:rPr>
          <w:b/>
          <w:color w:val="C00000"/>
        </w:rPr>
        <w:t xml:space="preserve"> Service Delivery Solutions</w:t>
      </w:r>
    </w:p>
    <w:p w:rsidR="00DB6405" w:rsidRPr="00DB6405" w:rsidRDefault="00DB6405" w:rsidP="00DB6405">
      <w:pPr>
        <w:rPr>
          <w:sz w:val="24"/>
          <w:szCs w:val="24"/>
        </w:rPr>
      </w:pPr>
      <w:r w:rsidRPr="00DB6405">
        <w:rPr>
          <w:sz w:val="24"/>
          <w:szCs w:val="24"/>
        </w:rPr>
        <w:t xml:space="preserve">The </w:t>
      </w:r>
      <w:r w:rsidR="003C0C38">
        <w:rPr>
          <w:sz w:val="24"/>
          <w:szCs w:val="24"/>
        </w:rPr>
        <w:t xml:space="preserve">Out-of-School Youth </w:t>
      </w:r>
      <w:r w:rsidR="002976F4">
        <w:rPr>
          <w:sz w:val="24"/>
          <w:szCs w:val="24"/>
        </w:rPr>
        <w:t>committee</w:t>
      </w:r>
      <w:r w:rsidRPr="00DB6405">
        <w:rPr>
          <w:sz w:val="24"/>
          <w:szCs w:val="24"/>
        </w:rPr>
        <w:t xml:space="preserve"> considered the sources of data they have on their O</w:t>
      </w:r>
      <w:r w:rsidR="002976F4">
        <w:rPr>
          <w:sz w:val="24"/>
          <w:szCs w:val="24"/>
        </w:rPr>
        <w:t>SY</w:t>
      </w:r>
      <w:r w:rsidRPr="00DB6405">
        <w:rPr>
          <w:sz w:val="24"/>
          <w:szCs w:val="24"/>
        </w:rPr>
        <w:t xml:space="preserve"> and made a number of recommendations on how to better assess and design instruction that meets the educational needs of this hard-to-serve</w:t>
      </w:r>
      <w:r w:rsidR="00C5715E">
        <w:rPr>
          <w:sz w:val="24"/>
          <w:szCs w:val="24"/>
        </w:rPr>
        <w:t>,</w:t>
      </w:r>
      <w:r w:rsidRPr="00DB6405">
        <w:rPr>
          <w:sz w:val="24"/>
          <w:szCs w:val="24"/>
        </w:rPr>
        <w:t xml:space="preserve"> limited English proficient population.  There are indications that the O</w:t>
      </w:r>
      <w:r w:rsidR="002976F4">
        <w:rPr>
          <w:sz w:val="24"/>
          <w:szCs w:val="24"/>
        </w:rPr>
        <w:t>SY</w:t>
      </w:r>
      <w:r w:rsidRPr="00DB6405">
        <w:rPr>
          <w:sz w:val="24"/>
          <w:szCs w:val="24"/>
        </w:rPr>
        <w:t xml:space="preserve"> service categories in the MIS2000 database need further refinement.    </w:t>
      </w:r>
    </w:p>
    <w:p w:rsidR="00DB6405" w:rsidRPr="00DB6405" w:rsidRDefault="002976F4" w:rsidP="00DB6405">
      <w:pPr>
        <w:rPr>
          <w:sz w:val="24"/>
          <w:szCs w:val="24"/>
        </w:rPr>
      </w:pPr>
      <w:r>
        <w:rPr>
          <w:sz w:val="24"/>
          <w:szCs w:val="24"/>
        </w:rPr>
        <w:t xml:space="preserve">The MS </w:t>
      </w:r>
      <w:r w:rsidR="00DB6405" w:rsidRPr="00DB6405">
        <w:rPr>
          <w:sz w:val="24"/>
          <w:szCs w:val="24"/>
        </w:rPr>
        <w:t>MEP has been active in the Strategies and Opportunities for Out-of-School Youth</w:t>
      </w:r>
      <w:r>
        <w:rPr>
          <w:sz w:val="24"/>
          <w:szCs w:val="24"/>
        </w:rPr>
        <w:t xml:space="preserve"> (SOSOSY)</w:t>
      </w:r>
      <w:r w:rsidR="00DB6405" w:rsidRPr="00DB6405">
        <w:rPr>
          <w:sz w:val="24"/>
          <w:szCs w:val="24"/>
        </w:rPr>
        <w:t xml:space="preserve"> national consortium from its inception.  The team members have developed many useful and innovative tools</w:t>
      </w:r>
      <w:r w:rsidR="00C5715E">
        <w:rPr>
          <w:sz w:val="24"/>
          <w:szCs w:val="24"/>
        </w:rPr>
        <w:t>,</w:t>
      </w:r>
      <w:r w:rsidR="00DB6405" w:rsidRPr="00DB6405">
        <w:rPr>
          <w:sz w:val="24"/>
          <w:szCs w:val="24"/>
        </w:rPr>
        <w:t xml:space="preserve"> and have populated their website with a wide variety of practical resources and strategies.  The </w:t>
      </w:r>
      <w:r>
        <w:rPr>
          <w:sz w:val="24"/>
          <w:szCs w:val="24"/>
        </w:rPr>
        <w:t>SOSOSY</w:t>
      </w:r>
      <w:r w:rsidR="00DB6405" w:rsidRPr="00DB6405">
        <w:rPr>
          <w:sz w:val="24"/>
          <w:szCs w:val="24"/>
        </w:rPr>
        <w:t xml:space="preserve"> goal statement provides the best description of its mission: “</w:t>
      </w:r>
      <w:r>
        <w:rPr>
          <w:sz w:val="24"/>
          <w:szCs w:val="24"/>
        </w:rPr>
        <w:t>The goal of SOSOSY</w:t>
      </w:r>
      <w:r w:rsidR="00DB6405" w:rsidRPr="00DB6405">
        <w:rPr>
          <w:sz w:val="24"/>
          <w:szCs w:val="24"/>
        </w:rPr>
        <w:t xml:space="preserve"> is to design, develop, and disseminate a system to identify and recruit, assess, and develop/deliver services to migrant </w:t>
      </w:r>
      <w:r>
        <w:rPr>
          <w:sz w:val="24"/>
          <w:szCs w:val="24"/>
        </w:rPr>
        <w:t>OSY</w:t>
      </w:r>
      <w:r w:rsidR="00DB6405" w:rsidRPr="00DB6405">
        <w:rPr>
          <w:sz w:val="24"/>
          <w:szCs w:val="24"/>
        </w:rPr>
        <w:t xml:space="preserve">, provide professional development to support these activities, and institutionalize </w:t>
      </w:r>
      <w:r>
        <w:rPr>
          <w:sz w:val="24"/>
          <w:szCs w:val="24"/>
        </w:rPr>
        <w:t>SOSOSY</w:t>
      </w:r>
      <w:r w:rsidR="00DB6405" w:rsidRPr="00DB6405">
        <w:rPr>
          <w:sz w:val="24"/>
          <w:szCs w:val="24"/>
        </w:rPr>
        <w:t xml:space="preserve"> services into</w:t>
      </w:r>
      <w:r>
        <w:rPr>
          <w:sz w:val="24"/>
          <w:szCs w:val="24"/>
        </w:rPr>
        <w:t xml:space="preserve"> Mississippi</w:t>
      </w:r>
      <w:r w:rsidR="00DB6405" w:rsidRPr="00DB6405">
        <w:rPr>
          <w:sz w:val="24"/>
          <w:szCs w:val="24"/>
        </w:rPr>
        <w:t>’s plans to elevate the quantity and quality of services to this large, underserved population.”</w:t>
      </w:r>
    </w:p>
    <w:p w:rsidR="00DB6405" w:rsidRPr="00DB6405" w:rsidRDefault="002976F4" w:rsidP="00DB6405">
      <w:pPr>
        <w:rPr>
          <w:sz w:val="24"/>
          <w:szCs w:val="24"/>
        </w:rPr>
      </w:pPr>
      <w:r>
        <w:rPr>
          <w:sz w:val="24"/>
          <w:szCs w:val="24"/>
        </w:rPr>
        <w:t xml:space="preserve">The OSY committee cited the need </w:t>
      </w:r>
      <w:r w:rsidR="00DB6405" w:rsidRPr="00DB6405">
        <w:rPr>
          <w:sz w:val="24"/>
          <w:szCs w:val="24"/>
        </w:rPr>
        <w:t xml:space="preserve">to focus on a number of fronts in their efforts to improve both the quantity and quality of </w:t>
      </w:r>
      <w:r>
        <w:rPr>
          <w:sz w:val="24"/>
          <w:szCs w:val="24"/>
        </w:rPr>
        <w:t>MS MEP</w:t>
      </w:r>
      <w:r w:rsidR="00DB6405" w:rsidRPr="00DB6405">
        <w:rPr>
          <w:sz w:val="24"/>
          <w:szCs w:val="24"/>
        </w:rPr>
        <w:t xml:space="preserve"> services.  Their main initiatives are</w:t>
      </w:r>
      <w:r w:rsidR="00C5715E">
        <w:rPr>
          <w:sz w:val="24"/>
          <w:szCs w:val="24"/>
        </w:rPr>
        <w:t xml:space="preserve"> to</w:t>
      </w:r>
      <w:r w:rsidR="00DB6405" w:rsidRPr="00DB6405">
        <w:rPr>
          <w:sz w:val="24"/>
          <w:szCs w:val="24"/>
        </w:rPr>
        <w:t>:</w:t>
      </w:r>
    </w:p>
    <w:p w:rsidR="00DB6405" w:rsidRPr="00DB6405" w:rsidRDefault="00DB6405" w:rsidP="00DB6405">
      <w:pPr>
        <w:rPr>
          <w:sz w:val="24"/>
          <w:szCs w:val="24"/>
        </w:rPr>
      </w:pPr>
      <w:r w:rsidRPr="00DB6405">
        <w:rPr>
          <w:sz w:val="24"/>
          <w:szCs w:val="24"/>
        </w:rPr>
        <w:t xml:space="preserve">1) Select a quick English oral proficiency assessment for use with </w:t>
      </w:r>
      <w:r w:rsidR="002976F4">
        <w:rPr>
          <w:sz w:val="24"/>
          <w:szCs w:val="24"/>
        </w:rPr>
        <w:t>OSY</w:t>
      </w:r>
      <w:r w:rsidRPr="00DB6405">
        <w:rPr>
          <w:sz w:val="24"/>
          <w:szCs w:val="24"/>
        </w:rPr>
        <w:t xml:space="preserve"> interested in educational offerings.  This would enable programs to more effectively choose lessons that are tailored to the basic proficiency level of an </w:t>
      </w:r>
      <w:r w:rsidR="002976F4">
        <w:rPr>
          <w:sz w:val="24"/>
          <w:szCs w:val="24"/>
        </w:rPr>
        <w:t>OSY</w:t>
      </w:r>
      <w:r w:rsidRPr="00DB6405">
        <w:rPr>
          <w:sz w:val="24"/>
          <w:szCs w:val="24"/>
        </w:rPr>
        <w:t xml:space="preserve"> who has shown an interest in educational programming.  Too often, youth who desire English instruction are provided with lessons that are either too easy or too diff</w:t>
      </w:r>
      <w:r w:rsidR="002976F4">
        <w:rPr>
          <w:sz w:val="24"/>
          <w:szCs w:val="24"/>
        </w:rPr>
        <w:t xml:space="preserve">icult for them.  </w:t>
      </w:r>
    </w:p>
    <w:p w:rsidR="00DB6405" w:rsidRPr="00DB6405" w:rsidRDefault="00DB6405" w:rsidP="00DB6405">
      <w:pPr>
        <w:rPr>
          <w:sz w:val="24"/>
          <w:szCs w:val="24"/>
        </w:rPr>
      </w:pPr>
      <w:r w:rsidRPr="00DB6405">
        <w:rPr>
          <w:sz w:val="24"/>
          <w:szCs w:val="24"/>
        </w:rPr>
        <w:t xml:space="preserve">2) Encourage use of the </w:t>
      </w:r>
      <w:r w:rsidR="002976F4">
        <w:rPr>
          <w:sz w:val="24"/>
          <w:szCs w:val="24"/>
        </w:rPr>
        <w:t>SOSOSY</w:t>
      </w:r>
      <w:r w:rsidR="001B565E">
        <w:rPr>
          <w:sz w:val="24"/>
          <w:szCs w:val="24"/>
        </w:rPr>
        <w:t xml:space="preserve"> tools and resources that enable</w:t>
      </w:r>
      <w:r w:rsidRPr="00DB6405">
        <w:rPr>
          <w:sz w:val="24"/>
          <w:szCs w:val="24"/>
        </w:rPr>
        <w:t xml:space="preserve"> service providers to match an </w:t>
      </w:r>
      <w:r w:rsidR="002976F4">
        <w:rPr>
          <w:sz w:val="24"/>
          <w:szCs w:val="24"/>
        </w:rPr>
        <w:t>OSY</w:t>
      </w:r>
      <w:r w:rsidRPr="00DB6405">
        <w:rPr>
          <w:sz w:val="24"/>
          <w:szCs w:val="24"/>
        </w:rPr>
        <w:t xml:space="preserve"> student’s abilities and interests with a comprehensive list of available services. </w:t>
      </w:r>
    </w:p>
    <w:p w:rsidR="00DB6405" w:rsidRDefault="00DB6405" w:rsidP="00DB6405">
      <w:pPr>
        <w:rPr>
          <w:sz w:val="24"/>
          <w:szCs w:val="24"/>
        </w:rPr>
      </w:pPr>
      <w:r w:rsidRPr="00DB6405">
        <w:rPr>
          <w:sz w:val="24"/>
          <w:szCs w:val="24"/>
        </w:rPr>
        <w:t>3) Devise alternatives for youth who are interested in furthering their education, but are unable to attend classes.  This is an area that may be best addressed through the increasing use of technology-based learning.</w:t>
      </w:r>
      <w:r w:rsidR="002976F4">
        <w:rPr>
          <w:sz w:val="24"/>
          <w:szCs w:val="24"/>
        </w:rPr>
        <w:t xml:space="preserve">  </w:t>
      </w:r>
      <w:r w:rsidR="00017428">
        <w:rPr>
          <w:sz w:val="24"/>
          <w:szCs w:val="24"/>
        </w:rPr>
        <w:t>A majority of the OSY who were surveyed expressed an interest in learning English</w:t>
      </w:r>
      <w:r w:rsidR="00C5715E">
        <w:rPr>
          <w:sz w:val="24"/>
          <w:szCs w:val="24"/>
        </w:rPr>
        <w:t>,</w:t>
      </w:r>
      <w:r w:rsidR="00017428">
        <w:rPr>
          <w:sz w:val="24"/>
          <w:szCs w:val="24"/>
        </w:rPr>
        <w:t xml:space="preserve"> as well as a desire to improve their knowledge of how to utilize technology that would enable them to access English lessons.  This is a primary focus for programs serving OSY because of the limited time that OSY have to dedicate to face-to-face sessions.</w:t>
      </w:r>
    </w:p>
    <w:p w:rsidR="00017428" w:rsidRPr="00DB6405" w:rsidRDefault="00017428" w:rsidP="00DB6405">
      <w:pPr>
        <w:rPr>
          <w:sz w:val="24"/>
          <w:szCs w:val="24"/>
        </w:rPr>
      </w:pPr>
      <w:r>
        <w:rPr>
          <w:sz w:val="24"/>
          <w:szCs w:val="24"/>
        </w:rPr>
        <w:t>4) Provide OSY with the information they need to obtain needed health care and wellness education.  The committee suggested that every region strive to collaborate with local and state health agencies to better address the needs of this isolated, mostly male, population.  The OSY who were surveyed stated that they lack transportation which limits their ability to visit local clinics.  Inviting health educators and service providers to where OSY reside is one possible fix for this dilemma.</w:t>
      </w:r>
    </w:p>
    <w:p w:rsidR="003B0985" w:rsidRPr="00885DF5" w:rsidRDefault="003B0985" w:rsidP="003B0985">
      <w:pPr>
        <w:jc w:val="center"/>
        <w:rPr>
          <w:b/>
          <w:sz w:val="48"/>
          <w:szCs w:val="48"/>
        </w:rPr>
      </w:pPr>
      <w:r w:rsidRPr="00885DF5">
        <w:rPr>
          <w:b/>
          <w:sz w:val="48"/>
          <w:szCs w:val="48"/>
        </w:rPr>
        <w:lastRenderedPageBreak/>
        <w:t>ALIGNMENT ACROSS MS MEP SERVICES</w:t>
      </w:r>
    </w:p>
    <w:p w:rsidR="003B0985" w:rsidRPr="00D47ECB" w:rsidRDefault="003B0985" w:rsidP="003B0985"/>
    <w:p w:rsidR="003B0985" w:rsidRPr="00885DF5" w:rsidRDefault="003B0985" w:rsidP="00AF37F7">
      <w:pPr>
        <w:jc w:val="both"/>
        <w:rPr>
          <w:sz w:val="40"/>
          <w:szCs w:val="40"/>
        </w:rPr>
      </w:pPr>
      <w:r w:rsidRPr="00885DF5">
        <w:rPr>
          <w:sz w:val="40"/>
          <w:szCs w:val="40"/>
        </w:rPr>
        <w:t xml:space="preserve">The comprehensive state </w:t>
      </w:r>
      <w:r w:rsidRPr="00885DF5">
        <w:rPr>
          <w:i/>
          <w:sz w:val="40"/>
          <w:szCs w:val="40"/>
        </w:rPr>
        <w:t>Service Delivery Plan</w:t>
      </w:r>
      <w:r w:rsidRPr="00885DF5">
        <w:rPr>
          <w:sz w:val="40"/>
          <w:szCs w:val="40"/>
        </w:rPr>
        <w:t xml:space="preserve"> provides a framework for improving programs with the primary goals of increasing the academic achievement and graduation rates of Mississippi’s migrant students. </w:t>
      </w:r>
    </w:p>
    <w:p w:rsidR="003B0985" w:rsidRPr="00885DF5" w:rsidRDefault="003B0985" w:rsidP="00AF37F7">
      <w:pPr>
        <w:jc w:val="both"/>
        <w:rPr>
          <w:sz w:val="40"/>
          <w:szCs w:val="40"/>
        </w:rPr>
      </w:pPr>
    </w:p>
    <w:p w:rsidR="003B0985" w:rsidRPr="00885DF5" w:rsidRDefault="003B0985" w:rsidP="00AF37F7">
      <w:pPr>
        <w:jc w:val="both"/>
        <w:rPr>
          <w:sz w:val="40"/>
          <w:szCs w:val="40"/>
        </w:rPr>
      </w:pPr>
      <w:r w:rsidRPr="00885DF5">
        <w:rPr>
          <w:sz w:val="40"/>
          <w:szCs w:val="40"/>
        </w:rPr>
        <w:t xml:space="preserve">The </w:t>
      </w:r>
      <w:r w:rsidRPr="00885DF5">
        <w:rPr>
          <w:i/>
          <w:sz w:val="40"/>
          <w:szCs w:val="40"/>
        </w:rPr>
        <w:t>Service Delivery Plan</w:t>
      </w:r>
      <w:r w:rsidRPr="00885DF5">
        <w:rPr>
          <w:sz w:val="40"/>
          <w:szCs w:val="40"/>
        </w:rPr>
        <w:t xml:space="preserve"> also serves to align all MS MEP services to ensure consistency and efficiency. To that end, this section provides a brief description of the MS MEP’s plans and policies for: </w:t>
      </w:r>
    </w:p>
    <w:p w:rsidR="003B0985" w:rsidRPr="00885DF5" w:rsidRDefault="003B0985" w:rsidP="00AF37F7">
      <w:pPr>
        <w:pStyle w:val="ListParagraph"/>
        <w:numPr>
          <w:ilvl w:val="0"/>
          <w:numId w:val="47"/>
        </w:numPr>
        <w:ind w:left="900" w:hanging="540"/>
        <w:contextualSpacing w:val="0"/>
        <w:rPr>
          <w:sz w:val="40"/>
          <w:szCs w:val="40"/>
        </w:rPr>
      </w:pPr>
      <w:r w:rsidRPr="00885DF5">
        <w:rPr>
          <w:sz w:val="40"/>
          <w:szCs w:val="40"/>
        </w:rPr>
        <w:t xml:space="preserve">Parent Involvement </w:t>
      </w:r>
    </w:p>
    <w:p w:rsidR="003B0985" w:rsidRPr="00885DF5" w:rsidRDefault="003B0985" w:rsidP="00AF37F7">
      <w:pPr>
        <w:pStyle w:val="ListParagraph"/>
        <w:numPr>
          <w:ilvl w:val="0"/>
          <w:numId w:val="47"/>
        </w:numPr>
        <w:ind w:left="900" w:hanging="540"/>
        <w:contextualSpacing w:val="0"/>
        <w:rPr>
          <w:sz w:val="40"/>
          <w:szCs w:val="40"/>
        </w:rPr>
      </w:pPr>
      <w:r w:rsidRPr="00885DF5">
        <w:rPr>
          <w:sz w:val="40"/>
          <w:szCs w:val="40"/>
        </w:rPr>
        <w:t xml:space="preserve">Identification and Recruitment </w:t>
      </w:r>
    </w:p>
    <w:p w:rsidR="003B0985" w:rsidRPr="00885DF5" w:rsidRDefault="003B0985" w:rsidP="00AF37F7">
      <w:pPr>
        <w:pStyle w:val="ListParagraph"/>
        <w:numPr>
          <w:ilvl w:val="0"/>
          <w:numId w:val="47"/>
        </w:numPr>
        <w:ind w:left="900" w:hanging="540"/>
        <w:contextualSpacing w:val="0"/>
        <w:rPr>
          <w:sz w:val="40"/>
          <w:szCs w:val="40"/>
        </w:rPr>
      </w:pPr>
      <w:r w:rsidRPr="00885DF5">
        <w:rPr>
          <w:sz w:val="40"/>
          <w:szCs w:val="40"/>
        </w:rPr>
        <w:t xml:space="preserve">Priority for Service Students </w:t>
      </w:r>
    </w:p>
    <w:p w:rsidR="003B0985" w:rsidRPr="00885DF5" w:rsidRDefault="003B0985" w:rsidP="00AF37F7">
      <w:pPr>
        <w:pStyle w:val="ListParagraph"/>
        <w:numPr>
          <w:ilvl w:val="0"/>
          <w:numId w:val="47"/>
        </w:numPr>
        <w:ind w:left="900" w:hanging="540"/>
        <w:rPr>
          <w:rFonts w:cs="Arial"/>
          <w:sz w:val="40"/>
          <w:szCs w:val="40"/>
        </w:rPr>
      </w:pPr>
      <w:r w:rsidRPr="00885DF5">
        <w:rPr>
          <w:sz w:val="40"/>
          <w:szCs w:val="40"/>
        </w:rPr>
        <w:t>Student Records Transfer</w:t>
      </w:r>
    </w:p>
    <w:p w:rsidR="00AF37F7" w:rsidRDefault="00AF37F7">
      <w:pPr>
        <w:rPr>
          <w:rFonts w:asciiTheme="majorHAnsi" w:hAnsiTheme="majorHAnsi" w:cs="Tahoma"/>
          <w:b/>
          <w:color w:val="C00000"/>
          <w:sz w:val="28"/>
          <w:szCs w:val="28"/>
        </w:rPr>
      </w:pPr>
      <w:r>
        <w:rPr>
          <w:rFonts w:asciiTheme="majorHAnsi" w:hAnsiTheme="majorHAnsi" w:cs="Tahoma"/>
          <w:b/>
          <w:color w:val="C00000"/>
          <w:sz w:val="28"/>
          <w:szCs w:val="28"/>
        </w:rPr>
        <w:br w:type="page"/>
      </w:r>
    </w:p>
    <w:p w:rsidR="00D165F9" w:rsidRPr="000F0642" w:rsidRDefault="003B0985" w:rsidP="00D165F9">
      <w:pPr>
        <w:spacing w:after="0" w:line="240" w:lineRule="auto"/>
        <w:rPr>
          <w:rFonts w:asciiTheme="majorHAnsi" w:hAnsiTheme="majorHAnsi" w:cs="Tahoma"/>
          <w:b/>
          <w:color w:val="C00000"/>
          <w:sz w:val="28"/>
          <w:szCs w:val="28"/>
        </w:rPr>
      </w:pPr>
      <w:r>
        <w:rPr>
          <w:rFonts w:asciiTheme="majorHAnsi" w:hAnsiTheme="majorHAnsi" w:cs="Tahoma"/>
          <w:b/>
          <w:color w:val="C00000"/>
          <w:sz w:val="28"/>
          <w:szCs w:val="28"/>
        </w:rPr>
        <w:lastRenderedPageBreak/>
        <w:t>Parent Involvement</w:t>
      </w:r>
    </w:p>
    <w:p w:rsidR="00D165F9" w:rsidRPr="000F0642" w:rsidRDefault="00D165F9" w:rsidP="00FA6E29">
      <w:pPr>
        <w:spacing w:after="0" w:line="240" w:lineRule="auto"/>
        <w:rPr>
          <w:rFonts w:asciiTheme="minorHAnsi" w:hAnsiTheme="minorHAnsi" w:cs="Tahoma"/>
          <w:b/>
          <w:color w:val="C00000"/>
          <w:sz w:val="24"/>
          <w:szCs w:val="24"/>
        </w:rPr>
      </w:pPr>
    </w:p>
    <w:p w:rsidR="00D165F9" w:rsidRPr="00C97FF4" w:rsidRDefault="00D165F9" w:rsidP="00FA6E29">
      <w:pPr>
        <w:rPr>
          <w:rFonts w:asciiTheme="minorHAnsi" w:hAnsiTheme="minorHAnsi" w:cs="Tahoma"/>
          <w:sz w:val="24"/>
          <w:szCs w:val="24"/>
        </w:rPr>
      </w:pPr>
      <w:r w:rsidRPr="00C97FF4">
        <w:rPr>
          <w:rFonts w:asciiTheme="minorHAnsi" w:hAnsiTheme="minorHAnsi" w:cs="Tahoma"/>
          <w:sz w:val="24"/>
          <w:szCs w:val="24"/>
        </w:rPr>
        <w:t>Educational support in the home is a critical factor in the academic achievement of students.  This factor is one of the core areas of concern for migrant students</w:t>
      </w:r>
      <w:r w:rsidR="003E50A2">
        <w:rPr>
          <w:rFonts w:asciiTheme="minorHAnsi" w:hAnsiTheme="minorHAnsi" w:cs="Tahoma"/>
          <w:sz w:val="24"/>
          <w:szCs w:val="24"/>
        </w:rPr>
        <w:t>,</w:t>
      </w:r>
      <w:r w:rsidRPr="00C97FF4">
        <w:rPr>
          <w:rFonts w:asciiTheme="minorHAnsi" w:hAnsiTheme="minorHAnsi" w:cs="Tahoma"/>
          <w:sz w:val="24"/>
          <w:szCs w:val="24"/>
        </w:rPr>
        <w:t xml:space="preserve"> as migrant parents often value formal education but lack the resources and information needed to help their children in a manner consistent with school expectations.  In addition, </w:t>
      </w:r>
      <w:r>
        <w:rPr>
          <w:rFonts w:asciiTheme="minorHAnsi" w:hAnsiTheme="minorHAnsi" w:cs="Tahoma"/>
          <w:sz w:val="24"/>
          <w:szCs w:val="24"/>
        </w:rPr>
        <w:t xml:space="preserve">a </w:t>
      </w:r>
      <w:r w:rsidRPr="00C97FF4">
        <w:rPr>
          <w:rFonts w:asciiTheme="minorHAnsi" w:hAnsiTheme="minorHAnsi" w:cs="Tahoma"/>
          <w:sz w:val="24"/>
          <w:szCs w:val="24"/>
        </w:rPr>
        <w:t xml:space="preserve">home language other than English is </w:t>
      </w:r>
      <w:r w:rsidR="00FD51ED">
        <w:rPr>
          <w:rFonts w:asciiTheme="minorHAnsi" w:hAnsiTheme="minorHAnsi" w:cs="Tahoma"/>
          <w:sz w:val="24"/>
          <w:szCs w:val="24"/>
        </w:rPr>
        <w:t xml:space="preserve">often </w:t>
      </w:r>
      <w:r w:rsidRPr="00C97FF4">
        <w:rPr>
          <w:rFonts w:asciiTheme="minorHAnsi" w:hAnsiTheme="minorHAnsi" w:cs="Tahoma"/>
          <w:sz w:val="24"/>
          <w:szCs w:val="24"/>
        </w:rPr>
        <w:t>a barrier for home-school communications.  Outreach to migrant parents is a central c</w:t>
      </w:r>
      <w:r>
        <w:rPr>
          <w:rFonts w:asciiTheme="minorHAnsi" w:hAnsiTheme="minorHAnsi" w:cs="Tahoma"/>
          <w:sz w:val="24"/>
          <w:szCs w:val="24"/>
        </w:rPr>
        <w:t>omponent of</w:t>
      </w:r>
      <w:r w:rsidR="00FD51ED">
        <w:rPr>
          <w:rFonts w:asciiTheme="minorHAnsi" w:hAnsiTheme="minorHAnsi" w:cs="Tahoma"/>
          <w:sz w:val="24"/>
          <w:szCs w:val="24"/>
        </w:rPr>
        <w:t xml:space="preserve"> the strategies outlined in</w:t>
      </w:r>
      <w:r w:rsidRPr="00C97FF4">
        <w:rPr>
          <w:rFonts w:asciiTheme="minorHAnsi" w:hAnsiTheme="minorHAnsi" w:cs="Tahoma"/>
          <w:sz w:val="24"/>
          <w:szCs w:val="24"/>
        </w:rPr>
        <w:t xml:space="preserve"> the Mississippi SDP.  The CNA process included input from migrant parents </w:t>
      </w:r>
      <w:r w:rsidR="003E50A2" w:rsidRPr="00C97FF4">
        <w:rPr>
          <w:rFonts w:asciiTheme="minorHAnsi" w:hAnsiTheme="minorHAnsi" w:cs="Tahoma"/>
          <w:sz w:val="24"/>
          <w:szCs w:val="24"/>
        </w:rPr>
        <w:t xml:space="preserve">on their perceptions of student needs </w:t>
      </w:r>
      <w:r w:rsidRPr="00C97FF4">
        <w:rPr>
          <w:rFonts w:asciiTheme="minorHAnsi" w:hAnsiTheme="minorHAnsi" w:cs="Tahoma"/>
          <w:sz w:val="24"/>
          <w:szCs w:val="24"/>
        </w:rPr>
        <w:t xml:space="preserve">through qualitative survey data.  The outcome goals for school readiness, in particular, address the need to work with migrant parents to </w:t>
      </w:r>
      <w:r w:rsidR="003E50A2">
        <w:rPr>
          <w:rFonts w:asciiTheme="minorHAnsi" w:hAnsiTheme="minorHAnsi" w:cs="Tahoma"/>
          <w:sz w:val="24"/>
          <w:szCs w:val="24"/>
        </w:rPr>
        <w:t>provide</w:t>
      </w:r>
      <w:r w:rsidR="003E50A2" w:rsidRPr="00C97FF4">
        <w:rPr>
          <w:rFonts w:asciiTheme="minorHAnsi" w:hAnsiTheme="minorHAnsi" w:cs="Tahoma"/>
          <w:sz w:val="24"/>
          <w:szCs w:val="24"/>
        </w:rPr>
        <w:t xml:space="preserve"> </w:t>
      </w:r>
      <w:r w:rsidRPr="00C97FF4">
        <w:rPr>
          <w:rFonts w:asciiTheme="minorHAnsi" w:hAnsiTheme="minorHAnsi" w:cs="Tahoma"/>
          <w:sz w:val="24"/>
          <w:szCs w:val="24"/>
        </w:rPr>
        <w:t xml:space="preserve">them </w:t>
      </w:r>
      <w:r w:rsidR="003E50A2">
        <w:rPr>
          <w:rFonts w:asciiTheme="minorHAnsi" w:hAnsiTheme="minorHAnsi" w:cs="Tahoma"/>
          <w:sz w:val="24"/>
          <w:szCs w:val="24"/>
        </w:rPr>
        <w:t xml:space="preserve">with </w:t>
      </w:r>
      <w:r w:rsidRPr="00C97FF4">
        <w:rPr>
          <w:rFonts w:asciiTheme="minorHAnsi" w:hAnsiTheme="minorHAnsi" w:cs="Tahoma"/>
          <w:sz w:val="24"/>
          <w:szCs w:val="24"/>
        </w:rPr>
        <w:t>the tools and resourc</w:t>
      </w:r>
      <w:r>
        <w:rPr>
          <w:rFonts w:asciiTheme="minorHAnsi" w:hAnsiTheme="minorHAnsi" w:cs="Tahoma"/>
          <w:sz w:val="24"/>
          <w:szCs w:val="24"/>
        </w:rPr>
        <w:t>es needed to foster educationally</w:t>
      </w:r>
      <w:r w:rsidR="003E50A2">
        <w:rPr>
          <w:rFonts w:asciiTheme="minorHAnsi" w:hAnsiTheme="minorHAnsi" w:cs="Tahoma"/>
          <w:sz w:val="24"/>
          <w:szCs w:val="24"/>
        </w:rPr>
        <w:t>-</w:t>
      </w:r>
      <w:r w:rsidRPr="00C97FF4">
        <w:rPr>
          <w:rFonts w:asciiTheme="minorHAnsi" w:hAnsiTheme="minorHAnsi" w:cs="Tahoma"/>
          <w:sz w:val="24"/>
          <w:szCs w:val="24"/>
        </w:rPr>
        <w:t xml:space="preserve">enriched home environments.  Raising graduation rates also requires </w:t>
      </w:r>
      <w:r>
        <w:rPr>
          <w:rFonts w:asciiTheme="minorHAnsi" w:hAnsiTheme="minorHAnsi" w:cs="Tahoma"/>
          <w:sz w:val="24"/>
          <w:szCs w:val="24"/>
        </w:rPr>
        <w:t>that m</w:t>
      </w:r>
      <w:r w:rsidR="00A32E96">
        <w:rPr>
          <w:rFonts w:asciiTheme="minorHAnsi" w:hAnsiTheme="minorHAnsi" w:cs="Tahoma"/>
          <w:sz w:val="24"/>
          <w:szCs w:val="24"/>
        </w:rPr>
        <w:t>igrant parents be furnished with key information</w:t>
      </w:r>
      <w:r w:rsidRPr="00C97FF4">
        <w:rPr>
          <w:rFonts w:asciiTheme="minorHAnsi" w:hAnsiTheme="minorHAnsi" w:cs="Tahoma"/>
          <w:sz w:val="24"/>
          <w:szCs w:val="24"/>
        </w:rPr>
        <w:t xml:space="preserve"> on </w:t>
      </w:r>
      <w:r>
        <w:rPr>
          <w:rFonts w:asciiTheme="minorHAnsi" w:hAnsiTheme="minorHAnsi" w:cs="Tahoma"/>
          <w:sz w:val="24"/>
          <w:szCs w:val="24"/>
        </w:rPr>
        <w:t xml:space="preserve">district and state </w:t>
      </w:r>
      <w:r w:rsidRPr="00C97FF4">
        <w:rPr>
          <w:rFonts w:asciiTheme="minorHAnsi" w:hAnsiTheme="minorHAnsi" w:cs="Tahoma"/>
          <w:sz w:val="24"/>
          <w:szCs w:val="24"/>
        </w:rPr>
        <w:t>expectations</w:t>
      </w:r>
      <w:r>
        <w:rPr>
          <w:rFonts w:asciiTheme="minorHAnsi" w:hAnsiTheme="minorHAnsi" w:cs="Tahoma"/>
          <w:sz w:val="24"/>
          <w:szCs w:val="24"/>
        </w:rPr>
        <w:t xml:space="preserve"> that will lead to more of their children </w:t>
      </w:r>
      <w:r w:rsidRPr="00C97FF4">
        <w:rPr>
          <w:rFonts w:asciiTheme="minorHAnsi" w:hAnsiTheme="minorHAnsi" w:cs="Tahoma"/>
          <w:sz w:val="24"/>
          <w:szCs w:val="24"/>
        </w:rPr>
        <w:t>finish</w:t>
      </w:r>
      <w:r>
        <w:rPr>
          <w:rFonts w:asciiTheme="minorHAnsi" w:hAnsiTheme="minorHAnsi" w:cs="Tahoma"/>
          <w:sz w:val="24"/>
          <w:szCs w:val="24"/>
        </w:rPr>
        <w:t>ing</w:t>
      </w:r>
      <w:r w:rsidRPr="00C97FF4">
        <w:rPr>
          <w:rFonts w:asciiTheme="minorHAnsi" w:hAnsiTheme="minorHAnsi" w:cs="Tahoma"/>
          <w:sz w:val="24"/>
          <w:szCs w:val="24"/>
        </w:rPr>
        <w:t xml:space="preserve"> high school</w:t>
      </w:r>
      <w:r w:rsidR="00FD51ED">
        <w:rPr>
          <w:rFonts w:asciiTheme="minorHAnsi" w:hAnsiTheme="minorHAnsi" w:cs="Tahoma"/>
          <w:sz w:val="24"/>
          <w:szCs w:val="24"/>
        </w:rPr>
        <w:t xml:space="preserve"> and pursuing continuing education options</w:t>
      </w:r>
      <w:r w:rsidRPr="00C97FF4">
        <w:rPr>
          <w:rFonts w:asciiTheme="minorHAnsi" w:hAnsiTheme="minorHAnsi" w:cs="Tahoma"/>
          <w:sz w:val="24"/>
          <w:szCs w:val="24"/>
        </w:rPr>
        <w:t>.</w:t>
      </w:r>
    </w:p>
    <w:p w:rsidR="00D165F9" w:rsidRPr="001429B5" w:rsidRDefault="00D165F9" w:rsidP="00FA6E29">
      <w:pPr>
        <w:rPr>
          <w:rFonts w:asciiTheme="minorHAnsi" w:hAnsiTheme="minorHAnsi" w:cs="Tahoma"/>
          <w:sz w:val="24"/>
          <w:szCs w:val="24"/>
        </w:rPr>
      </w:pPr>
      <w:r w:rsidRPr="00C97FF4">
        <w:rPr>
          <w:rFonts w:asciiTheme="minorHAnsi" w:hAnsiTheme="minorHAnsi" w:cs="Tahoma"/>
          <w:sz w:val="24"/>
          <w:szCs w:val="24"/>
        </w:rPr>
        <w:t>To ensure that migrant families are central to the M</w:t>
      </w:r>
      <w:r w:rsidR="00FD51ED">
        <w:rPr>
          <w:rFonts w:asciiTheme="minorHAnsi" w:hAnsiTheme="minorHAnsi" w:cs="Tahoma"/>
          <w:sz w:val="24"/>
          <w:szCs w:val="24"/>
        </w:rPr>
        <w:t>S MEP, the state has hired a</w:t>
      </w:r>
      <w:r w:rsidRPr="00C97FF4">
        <w:rPr>
          <w:rFonts w:asciiTheme="minorHAnsi" w:hAnsiTheme="minorHAnsi" w:cs="Tahoma"/>
          <w:sz w:val="24"/>
          <w:szCs w:val="24"/>
        </w:rPr>
        <w:t xml:space="preserve"> </w:t>
      </w:r>
      <w:r w:rsidR="003E50A2">
        <w:rPr>
          <w:rFonts w:asciiTheme="minorHAnsi" w:hAnsiTheme="minorHAnsi" w:cs="Tahoma"/>
          <w:sz w:val="24"/>
          <w:szCs w:val="24"/>
        </w:rPr>
        <w:t>P</w:t>
      </w:r>
      <w:r w:rsidRPr="00C97FF4">
        <w:rPr>
          <w:rFonts w:asciiTheme="minorHAnsi" w:hAnsiTheme="minorHAnsi" w:cs="Tahoma"/>
          <w:sz w:val="24"/>
          <w:szCs w:val="24"/>
        </w:rPr>
        <w:t xml:space="preserve">arent </w:t>
      </w:r>
      <w:r w:rsidR="003E50A2">
        <w:rPr>
          <w:rFonts w:asciiTheme="minorHAnsi" w:hAnsiTheme="minorHAnsi" w:cs="Tahoma"/>
          <w:sz w:val="24"/>
          <w:szCs w:val="24"/>
        </w:rPr>
        <w:t>C</w:t>
      </w:r>
      <w:r w:rsidRPr="00C97FF4">
        <w:rPr>
          <w:rFonts w:asciiTheme="minorHAnsi" w:hAnsiTheme="minorHAnsi" w:cs="Tahoma"/>
          <w:sz w:val="24"/>
          <w:szCs w:val="24"/>
        </w:rPr>
        <w:t>oordinator</w:t>
      </w:r>
      <w:r w:rsidR="003E50A2">
        <w:rPr>
          <w:rFonts w:asciiTheme="minorHAnsi" w:hAnsiTheme="minorHAnsi" w:cs="Tahoma"/>
          <w:sz w:val="24"/>
          <w:szCs w:val="24"/>
        </w:rPr>
        <w:t xml:space="preserve"> who, in </w:t>
      </w:r>
      <w:r w:rsidR="003E50A2" w:rsidRPr="001429B5">
        <w:rPr>
          <w:rFonts w:asciiTheme="minorHAnsi" w:hAnsiTheme="minorHAnsi" w:cs="Tahoma"/>
          <w:sz w:val="24"/>
          <w:szCs w:val="24"/>
        </w:rPr>
        <w:t>September</w:t>
      </w:r>
      <w:r w:rsidR="003E50A2">
        <w:rPr>
          <w:rFonts w:asciiTheme="minorHAnsi" w:hAnsiTheme="minorHAnsi" w:cs="Tahoma"/>
          <w:sz w:val="24"/>
          <w:szCs w:val="24"/>
        </w:rPr>
        <w:t xml:space="preserve"> </w:t>
      </w:r>
      <w:r w:rsidR="003E50A2" w:rsidRPr="001429B5">
        <w:rPr>
          <w:rFonts w:asciiTheme="minorHAnsi" w:hAnsiTheme="minorHAnsi" w:cs="Tahoma"/>
          <w:sz w:val="24"/>
          <w:szCs w:val="24"/>
        </w:rPr>
        <w:t>2013</w:t>
      </w:r>
      <w:r w:rsidR="003E50A2">
        <w:rPr>
          <w:rFonts w:asciiTheme="minorHAnsi" w:hAnsiTheme="minorHAnsi" w:cs="Tahoma"/>
          <w:sz w:val="24"/>
          <w:szCs w:val="24"/>
        </w:rPr>
        <w:t>, began</w:t>
      </w:r>
      <w:r w:rsidRPr="001429B5">
        <w:rPr>
          <w:rFonts w:asciiTheme="minorHAnsi" w:hAnsiTheme="minorHAnsi" w:cs="Tahoma"/>
          <w:sz w:val="24"/>
          <w:szCs w:val="24"/>
        </w:rPr>
        <w:t xml:space="preserve"> to configure and implement a new state parent advisory council (PAC).  The first meeting</w:t>
      </w:r>
      <w:r w:rsidR="003E50A2">
        <w:rPr>
          <w:rFonts w:asciiTheme="minorHAnsi" w:hAnsiTheme="minorHAnsi" w:cs="Tahoma"/>
          <w:sz w:val="24"/>
          <w:szCs w:val="24"/>
        </w:rPr>
        <w:t xml:space="preserve">, held on </w:t>
      </w:r>
      <w:r w:rsidRPr="001429B5">
        <w:rPr>
          <w:rFonts w:asciiTheme="minorHAnsi" w:hAnsiTheme="minorHAnsi" w:cs="Tahoma"/>
          <w:sz w:val="24"/>
          <w:szCs w:val="24"/>
        </w:rPr>
        <w:t>September 28</w:t>
      </w:r>
      <w:r w:rsidR="00A32E96">
        <w:rPr>
          <w:rFonts w:asciiTheme="minorHAnsi" w:hAnsiTheme="minorHAnsi" w:cs="Tahoma"/>
          <w:sz w:val="24"/>
          <w:szCs w:val="24"/>
        </w:rPr>
        <w:t>th</w:t>
      </w:r>
      <w:r w:rsidR="003E50A2">
        <w:rPr>
          <w:rFonts w:asciiTheme="minorHAnsi" w:hAnsiTheme="minorHAnsi" w:cs="Tahoma"/>
          <w:sz w:val="24"/>
          <w:szCs w:val="24"/>
        </w:rPr>
        <w:t>,</w:t>
      </w:r>
      <w:r w:rsidRPr="001429B5">
        <w:rPr>
          <w:rFonts w:asciiTheme="minorHAnsi" w:hAnsiTheme="minorHAnsi" w:cs="Tahoma"/>
          <w:sz w:val="24"/>
          <w:szCs w:val="24"/>
        </w:rPr>
        <w:t xml:space="preserve"> helped </w:t>
      </w:r>
      <w:r w:rsidR="008F42FC">
        <w:rPr>
          <w:rFonts w:asciiTheme="minorHAnsi" w:hAnsiTheme="minorHAnsi" w:cs="Tahoma"/>
          <w:sz w:val="24"/>
          <w:szCs w:val="24"/>
        </w:rPr>
        <w:t xml:space="preserve">to </w:t>
      </w:r>
      <w:r w:rsidRPr="001429B5">
        <w:rPr>
          <w:rFonts w:asciiTheme="minorHAnsi" w:hAnsiTheme="minorHAnsi" w:cs="Tahoma"/>
          <w:sz w:val="24"/>
          <w:szCs w:val="24"/>
        </w:rPr>
        <w:t>orient new PAC members to the purpose of the MS MEP</w:t>
      </w:r>
      <w:r w:rsidR="003E50A2">
        <w:rPr>
          <w:rFonts w:asciiTheme="minorHAnsi" w:hAnsiTheme="minorHAnsi" w:cs="Tahoma"/>
          <w:sz w:val="24"/>
          <w:szCs w:val="24"/>
        </w:rPr>
        <w:t xml:space="preserve"> and</w:t>
      </w:r>
      <w:r w:rsidRPr="001429B5">
        <w:rPr>
          <w:rFonts w:asciiTheme="minorHAnsi" w:hAnsiTheme="minorHAnsi" w:cs="Tahoma"/>
          <w:sz w:val="24"/>
          <w:szCs w:val="24"/>
        </w:rPr>
        <w:t xml:space="preserve"> the importance of parent invo</w:t>
      </w:r>
      <w:r w:rsidR="00A32E96">
        <w:rPr>
          <w:rFonts w:asciiTheme="minorHAnsi" w:hAnsiTheme="minorHAnsi" w:cs="Tahoma"/>
          <w:sz w:val="24"/>
          <w:szCs w:val="24"/>
        </w:rPr>
        <w:t>lvement in decision making, and</w:t>
      </w:r>
      <w:r w:rsidR="003E50A2">
        <w:rPr>
          <w:rFonts w:asciiTheme="minorHAnsi" w:hAnsiTheme="minorHAnsi" w:cs="Tahoma"/>
          <w:sz w:val="24"/>
          <w:szCs w:val="24"/>
        </w:rPr>
        <w:t xml:space="preserve"> </w:t>
      </w:r>
      <w:r w:rsidRPr="001429B5">
        <w:rPr>
          <w:rFonts w:asciiTheme="minorHAnsi" w:hAnsiTheme="minorHAnsi" w:cs="Tahoma"/>
          <w:sz w:val="24"/>
          <w:szCs w:val="24"/>
        </w:rPr>
        <w:t>building parent leadership skills. The parents al</w:t>
      </w:r>
      <w:r w:rsidR="008F42FC">
        <w:rPr>
          <w:rFonts w:asciiTheme="minorHAnsi" w:hAnsiTheme="minorHAnsi" w:cs="Tahoma"/>
          <w:sz w:val="24"/>
          <w:szCs w:val="24"/>
        </w:rPr>
        <w:t>so received information on</w:t>
      </w:r>
      <w:r w:rsidRPr="001429B5">
        <w:rPr>
          <w:rFonts w:asciiTheme="minorHAnsi" w:hAnsiTheme="minorHAnsi" w:cs="Tahoma"/>
          <w:sz w:val="24"/>
          <w:szCs w:val="24"/>
        </w:rPr>
        <w:t xml:space="preserve"> topics</w:t>
      </w:r>
      <w:r w:rsidR="008F42FC">
        <w:rPr>
          <w:rFonts w:asciiTheme="minorHAnsi" w:hAnsiTheme="minorHAnsi" w:cs="Tahoma"/>
          <w:sz w:val="24"/>
          <w:szCs w:val="24"/>
        </w:rPr>
        <w:t xml:space="preserve"> such as legal matters and health care</w:t>
      </w:r>
      <w:r w:rsidR="003E50A2">
        <w:rPr>
          <w:rFonts w:asciiTheme="minorHAnsi" w:hAnsiTheme="minorHAnsi" w:cs="Tahoma"/>
          <w:sz w:val="24"/>
          <w:szCs w:val="24"/>
        </w:rPr>
        <w:t>,</w:t>
      </w:r>
      <w:r w:rsidR="008F42FC">
        <w:rPr>
          <w:rFonts w:asciiTheme="minorHAnsi" w:hAnsiTheme="minorHAnsi" w:cs="Tahoma"/>
          <w:sz w:val="24"/>
          <w:szCs w:val="24"/>
        </w:rPr>
        <w:t xml:space="preserve"> which were</w:t>
      </w:r>
      <w:r w:rsidRPr="001429B5">
        <w:rPr>
          <w:rFonts w:asciiTheme="minorHAnsi" w:hAnsiTheme="minorHAnsi" w:cs="Tahoma"/>
          <w:sz w:val="24"/>
          <w:szCs w:val="24"/>
        </w:rPr>
        <w:t xml:space="preserve"> chosen from the </w:t>
      </w:r>
      <w:r w:rsidR="008F42FC">
        <w:rPr>
          <w:rFonts w:asciiTheme="minorHAnsi" w:hAnsiTheme="minorHAnsi" w:cs="Tahoma"/>
          <w:sz w:val="24"/>
          <w:szCs w:val="24"/>
        </w:rPr>
        <w:t>results of a survey they completed before the PAC conference. In return, the MS MEP received</w:t>
      </w:r>
      <w:r w:rsidRPr="001429B5">
        <w:rPr>
          <w:rFonts w:asciiTheme="minorHAnsi" w:hAnsiTheme="minorHAnsi" w:cs="Tahoma"/>
          <w:sz w:val="24"/>
          <w:szCs w:val="24"/>
        </w:rPr>
        <w:t xml:space="preserve"> valuable input from the parent</w:t>
      </w:r>
      <w:r w:rsidR="00A32E96">
        <w:rPr>
          <w:rFonts w:asciiTheme="minorHAnsi" w:hAnsiTheme="minorHAnsi" w:cs="Tahoma"/>
          <w:sz w:val="24"/>
          <w:szCs w:val="24"/>
        </w:rPr>
        <w:t>s as to the usefulness of specific</w:t>
      </w:r>
      <w:r w:rsidR="008F42FC">
        <w:rPr>
          <w:rFonts w:asciiTheme="minorHAnsi" w:hAnsiTheme="minorHAnsi" w:cs="Tahoma"/>
          <w:sz w:val="24"/>
          <w:szCs w:val="24"/>
        </w:rPr>
        <w:t xml:space="preserve"> programs and services that are provided to its</w:t>
      </w:r>
      <w:r w:rsidRPr="001429B5">
        <w:rPr>
          <w:rFonts w:asciiTheme="minorHAnsi" w:hAnsiTheme="minorHAnsi" w:cs="Tahoma"/>
          <w:sz w:val="24"/>
          <w:szCs w:val="24"/>
        </w:rPr>
        <w:t xml:space="preserve"> families. </w:t>
      </w:r>
    </w:p>
    <w:p w:rsidR="00D165F9" w:rsidRDefault="00D165F9" w:rsidP="00FA6E29">
      <w:pPr>
        <w:rPr>
          <w:rFonts w:asciiTheme="minorHAnsi" w:hAnsiTheme="minorHAnsi" w:cs="Tahoma"/>
          <w:sz w:val="24"/>
          <w:szCs w:val="24"/>
        </w:rPr>
      </w:pPr>
      <w:r w:rsidRPr="001429B5">
        <w:rPr>
          <w:rFonts w:asciiTheme="minorHAnsi" w:hAnsiTheme="minorHAnsi" w:cs="Tahoma"/>
          <w:sz w:val="24"/>
          <w:szCs w:val="24"/>
        </w:rPr>
        <w:t>In the following months, local PAC</w:t>
      </w:r>
      <w:r w:rsidR="003E50A2">
        <w:rPr>
          <w:rFonts w:asciiTheme="minorHAnsi" w:hAnsiTheme="minorHAnsi" w:cs="Tahoma"/>
          <w:sz w:val="24"/>
          <w:szCs w:val="24"/>
        </w:rPr>
        <w:t xml:space="preserve"> meetings</w:t>
      </w:r>
      <w:r w:rsidRPr="001429B5">
        <w:rPr>
          <w:rFonts w:asciiTheme="minorHAnsi" w:hAnsiTheme="minorHAnsi" w:cs="Tahoma"/>
          <w:sz w:val="24"/>
          <w:szCs w:val="24"/>
        </w:rPr>
        <w:t xml:space="preserve"> took place in Forest, Carthage a</w:t>
      </w:r>
      <w:r w:rsidR="008F42FC">
        <w:rPr>
          <w:rFonts w:asciiTheme="minorHAnsi" w:hAnsiTheme="minorHAnsi" w:cs="Tahoma"/>
          <w:sz w:val="24"/>
          <w:szCs w:val="24"/>
        </w:rPr>
        <w:t>nd Hattiesburg, and individual parental i</w:t>
      </w:r>
      <w:r w:rsidRPr="001429B5">
        <w:rPr>
          <w:rFonts w:asciiTheme="minorHAnsi" w:hAnsiTheme="minorHAnsi" w:cs="Tahoma"/>
          <w:sz w:val="24"/>
          <w:szCs w:val="24"/>
        </w:rPr>
        <w:t>nvolv</w:t>
      </w:r>
      <w:r w:rsidR="008F42FC">
        <w:rPr>
          <w:rFonts w:asciiTheme="minorHAnsi" w:hAnsiTheme="minorHAnsi" w:cs="Tahoma"/>
          <w:sz w:val="24"/>
          <w:szCs w:val="24"/>
        </w:rPr>
        <w:t>ement home visits were conducted</w:t>
      </w:r>
      <w:r w:rsidRPr="001429B5">
        <w:rPr>
          <w:rFonts w:asciiTheme="minorHAnsi" w:hAnsiTheme="minorHAnsi" w:cs="Tahoma"/>
          <w:sz w:val="24"/>
          <w:szCs w:val="24"/>
        </w:rPr>
        <w:t xml:space="preserve"> in areas with low concentrations of migrant students, such as Utica, Hazlehurs</w:t>
      </w:r>
      <w:r w:rsidR="008F42FC">
        <w:rPr>
          <w:rFonts w:asciiTheme="minorHAnsi" w:hAnsiTheme="minorHAnsi" w:cs="Tahoma"/>
          <w:sz w:val="24"/>
          <w:szCs w:val="24"/>
        </w:rPr>
        <w:t>t, Canton and Purvis. Parental i</w:t>
      </w:r>
      <w:r w:rsidRPr="001429B5">
        <w:rPr>
          <w:rFonts w:asciiTheme="minorHAnsi" w:hAnsiTheme="minorHAnsi" w:cs="Tahoma"/>
          <w:sz w:val="24"/>
          <w:szCs w:val="24"/>
        </w:rPr>
        <w:t>nvolvement ho</w:t>
      </w:r>
      <w:r w:rsidR="008F42FC">
        <w:rPr>
          <w:rFonts w:asciiTheme="minorHAnsi" w:hAnsiTheme="minorHAnsi" w:cs="Tahoma"/>
          <w:sz w:val="24"/>
          <w:szCs w:val="24"/>
        </w:rPr>
        <w:t>me visits were also conducted with families who</w:t>
      </w:r>
      <w:r w:rsidRPr="001429B5">
        <w:rPr>
          <w:rFonts w:asciiTheme="minorHAnsi" w:hAnsiTheme="minorHAnsi" w:cs="Tahoma"/>
          <w:sz w:val="24"/>
          <w:szCs w:val="24"/>
        </w:rPr>
        <w:t xml:space="preserve"> live in areas where PACs </w:t>
      </w:r>
      <w:r w:rsidR="003E50A2">
        <w:rPr>
          <w:rFonts w:asciiTheme="minorHAnsi" w:hAnsiTheme="minorHAnsi" w:cs="Tahoma"/>
          <w:sz w:val="24"/>
          <w:szCs w:val="24"/>
        </w:rPr>
        <w:t>are active</w:t>
      </w:r>
      <w:r w:rsidRPr="001429B5">
        <w:rPr>
          <w:rFonts w:asciiTheme="minorHAnsi" w:hAnsiTheme="minorHAnsi" w:cs="Tahoma"/>
          <w:sz w:val="24"/>
          <w:szCs w:val="24"/>
        </w:rPr>
        <w:t xml:space="preserve">, but </w:t>
      </w:r>
      <w:r w:rsidR="008F42FC">
        <w:rPr>
          <w:rFonts w:asciiTheme="minorHAnsi" w:hAnsiTheme="minorHAnsi" w:cs="Tahoma"/>
          <w:sz w:val="24"/>
          <w:szCs w:val="24"/>
        </w:rPr>
        <w:t xml:space="preserve">who </w:t>
      </w:r>
      <w:r w:rsidRPr="001429B5">
        <w:rPr>
          <w:rFonts w:asciiTheme="minorHAnsi" w:hAnsiTheme="minorHAnsi" w:cs="Tahoma"/>
          <w:sz w:val="24"/>
          <w:szCs w:val="24"/>
        </w:rPr>
        <w:t xml:space="preserve">were unable to participate for religious, health or other reasons. These visits will continue in other </w:t>
      </w:r>
      <w:r w:rsidR="003E50A2">
        <w:rPr>
          <w:rFonts w:asciiTheme="minorHAnsi" w:hAnsiTheme="minorHAnsi" w:cs="Tahoma"/>
          <w:sz w:val="24"/>
          <w:szCs w:val="24"/>
        </w:rPr>
        <w:t>locations</w:t>
      </w:r>
      <w:r w:rsidR="003E50A2" w:rsidRPr="001429B5">
        <w:rPr>
          <w:rFonts w:asciiTheme="minorHAnsi" w:hAnsiTheme="minorHAnsi" w:cs="Tahoma"/>
          <w:sz w:val="24"/>
          <w:szCs w:val="24"/>
        </w:rPr>
        <w:t xml:space="preserve"> </w:t>
      </w:r>
      <w:r w:rsidRPr="001429B5">
        <w:rPr>
          <w:rFonts w:asciiTheme="minorHAnsi" w:hAnsiTheme="minorHAnsi" w:cs="Tahoma"/>
          <w:sz w:val="24"/>
          <w:szCs w:val="24"/>
        </w:rPr>
        <w:t xml:space="preserve">until the whole state is covered. The </w:t>
      </w:r>
      <w:r w:rsidR="003E50A2">
        <w:rPr>
          <w:rFonts w:asciiTheme="minorHAnsi" w:hAnsiTheme="minorHAnsi" w:cs="Tahoma"/>
          <w:sz w:val="24"/>
          <w:szCs w:val="24"/>
        </w:rPr>
        <w:t>P</w:t>
      </w:r>
      <w:r w:rsidRPr="001429B5">
        <w:rPr>
          <w:rFonts w:asciiTheme="minorHAnsi" w:hAnsiTheme="minorHAnsi" w:cs="Tahoma"/>
          <w:sz w:val="24"/>
          <w:szCs w:val="24"/>
        </w:rPr>
        <w:t>aren</w:t>
      </w:r>
      <w:r w:rsidR="008F42FC">
        <w:rPr>
          <w:rFonts w:asciiTheme="minorHAnsi" w:hAnsiTheme="minorHAnsi" w:cs="Tahoma"/>
          <w:sz w:val="24"/>
          <w:szCs w:val="24"/>
        </w:rPr>
        <w:t xml:space="preserve">t </w:t>
      </w:r>
      <w:r w:rsidR="003E50A2">
        <w:rPr>
          <w:rFonts w:asciiTheme="minorHAnsi" w:hAnsiTheme="minorHAnsi" w:cs="Tahoma"/>
          <w:sz w:val="24"/>
          <w:szCs w:val="24"/>
        </w:rPr>
        <w:t>C</w:t>
      </w:r>
      <w:r w:rsidR="008F42FC">
        <w:rPr>
          <w:rFonts w:asciiTheme="minorHAnsi" w:hAnsiTheme="minorHAnsi" w:cs="Tahoma"/>
          <w:sz w:val="24"/>
          <w:szCs w:val="24"/>
        </w:rPr>
        <w:t>oordinator has also initiated contacts with</w:t>
      </w:r>
      <w:r w:rsidRPr="001429B5">
        <w:rPr>
          <w:rFonts w:asciiTheme="minorHAnsi" w:hAnsiTheme="minorHAnsi" w:cs="Tahoma"/>
          <w:sz w:val="24"/>
          <w:szCs w:val="24"/>
        </w:rPr>
        <w:t xml:space="preserve"> parent coordinators for Title I, Part A and Title III programs in schools in order to</w:t>
      </w:r>
      <w:r w:rsidRPr="00C97FF4">
        <w:rPr>
          <w:rFonts w:asciiTheme="minorHAnsi" w:hAnsiTheme="minorHAnsi" w:cs="Tahoma"/>
          <w:sz w:val="24"/>
          <w:szCs w:val="24"/>
        </w:rPr>
        <w:t xml:space="preserve"> foster collaboration</w:t>
      </w:r>
      <w:r w:rsidR="00E851E7">
        <w:rPr>
          <w:rFonts w:asciiTheme="minorHAnsi" w:hAnsiTheme="minorHAnsi" w:cs="Tahoma"/>
          <w:sz w:val="24"/>
          <w:szCs w:val="24"/>
        </w:rPr>
        <w:t xml:space="preserve"> and inform them about the unique needs of migrant students</w:t>
      </w:r>
      <w:r w:rsidRPr="00C97FF4">
        <w:rPr>
          <w:rFonts w:asciiTheme="minorHAnsi" w:hAnsiTheme="minorHAnsi" w:cs="Tahoma"/>
          <w:sz w:val="24"/>
          <w:szCs w:val="24"/>
        </w:rPr>
        <w:t>.</w:t>
      </w:r>
    </w:p>
    <w:p w:rsidR="00D165F9" w:rsidRPr="001429B5" w:rsidRDefault="00D165F9" w:rsidP="00FA6E29">
      <w:pPr>
        <w:rPr>
          <w:rFonts w:asciiTheme="minorHAnsi" w:hAnsiTheme="minorHAnsi" w:cs="Tahoma"/>
          <w:sz w:val="24"/>
          <w:szCs w:val="24"/>
        </w:rPr>
      </w:pPr>
      <w:r w:rsidRPr="001429B5">
        <w:rPr>
          <w:rFonts w:asciiTheme="minorHAnsi" w:hAnsiTheme="minorHAnsi" w:cs="Tahoma"/>
          <w:sz w:val="24"/>
          <w:szCs w:val="24"/>
        </w:rPr>
        <w:t>The aim o</w:t>
      </w:r>
      <w:r w:rsidR="00E851E7">
        <w:rPr>
          <w:rFonts w:asciiTheme="minorHAnsi" w:hAnsiTheme="minorHAnsi" w:cs="Tahoma"/>
          <w:sz w:val="24"/>
          <w:szCs w:val="24"/>
        </w:rPr>
        <w:t>f regional and local PACs, and parental i</w:t>
      </w:r>
      <w:r w:rsidRPr="001429B5">
        <w:rPr>
          <w:rFonts w:asciiTheme="minorHAnsi" w:hAnsiTheme="minorHAnsi" w:cs="Tahoma"/>
          <w:sz w:val="24"/>
          <w:szCs w:val="24"/>
        </w:rPr>
        <w:t>nvolvement home visits</w:t>
      </w:r>
      <w:r w:rsidR="00651AB1">
        <w:rPr>
          <w:rFonts w:asciiTheme="minorHAnsi" w:hAnsiTheme="minorHAnsi" w:cs="Tahoma"/>
          <w:sz w:val="24"/>
          <w:szCs w:val="24"/>
        </w:rPr>
        <w:t>,</w:t>
      </w:r>
      <w:r w:rsidRPr="001429B5">
        <w:rPr>
          <w:rFonts w:asciiTheme="minorHAnsi" w:hAnsiTheme="minorHAnsi" w:cs="Tahoma"/>
          <w:sz w:val="24"/>
          <w:szCs w:val="24"/>
        </w:rPr>
        <w:t xml:space="preserve"> is to recruit parents for the statewide PAC, and to inform them about its purpose, </w:t>
      </w:r>
      <w:r w:rsidR="00873930">
        <w:rPr>
          <w:rFonts w:asciiTheme="minorHAnsi" w:hAnsiTheme="minorHAnsi" w:cs="Tahoma"/>
          <w:sz w:val="24"/>
          <w:szCs w:val="24"/>
        </w:rPr>
        <w:t>function and procedures. In addition</w:t>
      </w:r>
      <w:r w:rsidR="00F40272">
        <w:rPr>
          <w:rFonts w:asciiTheme="minorHAnsi" w:hAnsiTheme="minorHAnsi" w:cs="Tahoma"/>
          <w:sz w:val="24"/>
          <w:szCs w:val="24"/>
        </w:rPr>
        <w:t>, migrant parents are given information</w:t>
      </w:r>
      <w:r w:rsidRPr="001429B5">
        <w:rPr>
          <w:rFonts w:asciiTheme="minorHAnsi" w:hAnsiTheme="minorHAnsi" w:cs="Tahoma"/>
          <w:sz w:val="24"/>
          <w:szCs w:val="24"/>
        </w:rPr>
        <w:t xml:space="preserve"> about </w:t>
      </w:r>
      <w:r w:rsidR="00AD4301">
        <w:rPr>
          <w:rFonts w:asciiTheme="minorHAnsi" w:hAnsiTheme="minorHAnsi" w:cs="Tahoma"/>
          <w:sz w:val="24"/>
          <w:szCs w:val="24"/>
        </w:rPr>
        <w:t>specific</w:t>
      </w:r>
      <w:r w:rsidR="00AD4301" w:rsidRPr="001429B5">
        <w:rPr>
          <w:rFonts w:asciiTheme="minorHAnsi" w:hAnsiTheme="minorHAnsi" w:cs="Tahoma"/>
          <w:sz w:val="24"/>
          <w:szCs w:val="24"/>
        </w:rPr>
        <w:t xml:space="preserve"> </w:t>
      </w:r>
      <w:r w:rsidRPr="001429B5">
        <w:rPr>
          <w:rFonts w:asciiTheme="minorHAnsi" w:hAnsiTheme="minorHAnsi" w:cs="Tahoma"/>
          <w:sz w:val="24"/>
          <w:szCs w:val="24"/>
        </w:rPr>
        <w:t xml:space="preserve">local services and programs available to them, and </w:t>
      </w:r>
      <w:r w:rsidR="00E851E7">
        <w:rPr>
          <w:rFonts w:asciiTheme="minorHAnsi" w:hAnsiTheme="minorHAnsi" w:cs="Tahoma"/>
          <w:sz w:val="24"/>
          <w:szCs w:val="24"/>
        </w:rPr>
        <w:t xml:space="preserve">the </w:t>
      </w:r>
      <w:r w:rsidR="00F40272">
        <w:rPr>
          <w:rFonts w:asciiTheme="minorHAnsi" w:hAnsiTheme="minorHAnsi" w:cs="Tahoma"/>
          <w:sz w:val="24"/>
          <w:szCs w:val="24"/>
        </w:rPr>
        <w:t>MS MEP is able to hear directly from parents about</w:t>
      </w:r>
      <w:r w:rsidR="00873930">
        <w:rPr>
          <w:rFonts w:asciiTheme="minorHAnsi" w:hAnsiTheme="minorHAnsi" w:cs="Tahoma"/>
          <w:sz w:val="24"/>
          <w:szCs w:val="24"/>
        </w:rPr>
        <w:t xml:space="preserve"> which needs are greatest in </w:t>
      </w:r>
      <w:r w:rsidR="00AD4301">
        <w:rPr>
          <w:rFonts w:asciiTheme="minorHAnsi" w:hAnsiTheme="minorHAnsi" w:cs="Tahoma"/>
          <w:sz w:val="24"/>
          <w:szCs w:val="24"/>
        </w:rPr>
        <w:t xml:space="preserve">each of </w:t>
      </w:r>
      <w:r w:rsidR="00873930">
        <w:rPr>
          <w:rFonts w:asciiTheme="minorHAnsi" w:hAnsiTheme="minorHAnsi" w:cs="Tahoma"/>
          <w:sz w:val="24"/>
          <w:szCs w:val="24"/>
        </w:rPr>
        <w:t>the various locations</w:t>
      </w:r>
      <w:r w:rsidRPr="001429B5">
        <w:rPr>
          <w:rFonts w:asciiTheme="minorHAnsi" w:hAnsiTheme="minorHAnsi" w:cs="Tahoma"/>
          <w:sz w:val="24"/>
          <w:szCs w:val="24"/>
        </w:rPr>
        <w:t>.</w:t>
      </w:r>
    </w:p>
    <w:p w:rsidR="00D165F9" w:rsidRPr="001429B5" w:rsidRDefault="00873930" w:rsidP="00FA6E29">
      <w:pPr>
        <w:rPr>
          <w:rFonts w:asciiTheme="minorHAnsi" w:hAnsiTheme="minorHAnsi" w:cs="Tahoma"/>
          <w:sz w:val="24"/>
          <w:szCs w:val="24"/>
        </w:rPr>
      </w:pPr>
      <w:r>
        <w:rPr>
          <w:rFonts w:asciiTheme="minorHAnsi" w:hAnsiTheme="minorHAnsi" w:cs="Tahoma"/>
          <w:sz w:val="24"/>
          <w:szCs w:val="24"/>
        </w:rPr>
        <w:t>At t</w:t>
      </w:r>
      <w:r w:rsidR="00D165F9" w:rsidRPr="001429B5">
        <w:rPr>
          <w:rFonts w:asciiTheme="minorHAnsi" w:hAnsiTheme="minorHAnsi" w:cs="Tahoma"/>
          <w:sz w:val="24"/>
          <w:szCs w:val="24"/>
        </w:rPr>
        <w:t>he second statewide PAC meeting, which took place on May 3, 2</w:t>
      </w:r>
      <w:r>
        <w:rPr>
          <w:rFonts w:asciiTheme="minorHAnsi" w:hAnsiTheme="minorHAnsi" w:cs="Tahoma"/>
          <w:sz w:val="24"/>
          <w:szCs w:val="24"/>
        </w:rPr>
        <w:t xml:space="preserve">014, MS MEP staff reviewed information that describes the benefits and services of the program and </w:t>
      </w:r>
      <w:r w:rsidR="00D165F9" w:rsidRPr="001429B5">
        <w:rPr>
          <w:rFonts w:asciiTheme="minorHAnsi" w:hAnsiTheme="minorHAnsi" w:cs="Tahoma"/>
          <w:sz w:val="24"/>
          <w:szCs w:val="24"/>
        </w:rPr>
        <w:t xml:space="preserve">the </w:t>
      </w:r>
      <w:r w:rsidR="00D165F9" w:rsidRPr="001429B5">
        <w:rPr>
          <w:rFonts w:asciiTheme="minorHAnsi" w:hAnsiTheme="minorHAnsi" w:cs="Tahoma"/>
          <w:sz w:val="24"/>
          <w:szCs w:val="24"/>
        </w:rPr>
        <w:lastRenderedPageBreak/>
        <w:t>im</w:t>
      </w:r>
      <w:r w:rsidR="00EE0837">
        <w:rPr>
          <w:rFonts w:asciiTheme="minorHAnsi" w:hAnsiTheme="minorHAnsi" w:cs="Tahoma"/>
          <w:sz w:val="24"/>
          <w:szCs w:val="24"/>
        </w:rPr>
        <w:t>portance of staying involved</w:t>
      </w:r>
      <w:r w:rsidR="00D165F9" w:rsidRPr="001429B5">
        <w:rPr>
          <w:rFonts w:asciiTheme="minorHAnsi" w:hAnsiTheme="minorHAnsi" w:cs="Tahoma"/>
          <w:sz w:val="24"/>
          <w:szCs w:val="24"/>
        </w:rPr>
        <w:t xml:space="preserve"> in their child</w:t>
      </w:r>
      <w:r>
        <w:rPr>
          <w:rFonts w:asciiTheme="minorHAnsi" w:hAnsiTheme="minorHAnsi" w:cs="Tahoma"/>
          <w:sz w:val="24"/>
          <w:szCs w:val="24"/>
        </w:rPr>
        <w:t>ren’s education</w:t>
      </w:r>
      <w:r w:rsidR="00D165F9" w:rsidRPr="001429B5">
        <w:rPr>
          <w:rFonts w:asciiTheme="minorHAnsi" w:hAnsiTheme="minorHAnsi" w:cs="Tahoma"/>
          <w:sz w:val="24"/>
          <w:szCs w:val="24"/>
        </w:rPr>
        <w:t>. This meeting also included consul</w:t>
      </w:r>
      <w:r>
        <w:rPr>
          <w:rFonts w:asciiTheme="minorHAnsi" w:hAnsiTheme="minorHAnsi" w:cs="Tahoma"/>
          <w:sz w:val="24"/>
          <w:szCs w:val="24"/>
        </w:rPr>
        <w:t>tation with members regarding the</w:t>
      </w:r>
      <w:r w:rsidR="00D165F9" w:rsidRPr="001429B5">
        <w:rPr>
          <w:rFonts w:asciiTheme="minorHAnsi" w:hAnsiTheme="minorHAnsi" w:cs="Tahoma"/>
          <w:sz w:val="24"/>
          <w:szCs w:val="24"/>
        </w:rPr>
        <w:t xml:space="preserve"> </w:t>
      </w:r>
      <w:r>
        <w:rPr>
          <w:rFonts w:asciiTheme="minorHAnsi" w:hAnsiTheme="minorHAnsi" w:cs="Tahoma"/>
          <w:sz w:val="24"/>
          <w:szCs w:val="24"/>
        </w:rPr>
        <w:t xml:space="preserve">specific services outlined in the state SDP.  Parent feedback and approval are key features of the development of any SDP because </w:t>
      </w:r>
      <w:r w:rsidR="00AD4301">
        <w:rPr>
          <w:rFonts w:asciiTheme="minorHAnsi" w:hAnsiTheme="minorHAnsi" w:cs="Tahoma"/>
          <w:sz w:val="24"/>
          <w:szCs w:val="24"/>
        </w:rPr>
        <w:t xml:space="preserve">it makes them </w:t>
      </w:r>
      <w:r w:rsidR="00EE0837">
        <w:rPr>
          <w:rFonts w:asciiTheme="minorHAnsi" w:hAnsiTheme="minorHAnsi" w:cs="Tahoma"/>
          <w:sz w:val="24"/>
          <w:szCs w:val="24"/>
        </w:rPr>
        <w:t>feel that their opinions are valued</w:t>
      </w:r>
      <w:r w:rsidR="00AD4301">
        <w:rPr>
          <w:rFonts w:asciiTheme="minorHAnsi" w:hAnsiTheme="minorHAnsi" w:cs="Tahoma"/>
          <w:sz w:val="24"/>
          <w:szCs w:val="24"/>
        </w:rPr>
        <w:t>,</w:t>
      </w:r>
      <w:r w:rsidR="00EE0837">
        <w:rPr>
          <w:rFonts w:asciiTheme="minorHAnsi" w:hAnsiTheme="minorHAnsi" w:cs="Tahoma"/>
          <w:sz w:val="24"/>
          <w:szCs w:val="24"/>
        </w:rPr>
        <w:t xml:space="preserve"> and </w:t>
      </w:r>
      <w:r w:rsidR="00AD4301">
        <w:rPr>
          <w:rFonts w:asciiTheme="minorHAnsi" w:hAnsiTheme="minorHAnsi" w:cs="Tahoma"/>
          <w:sz w:val="24"/>
          <w:szCs w:val="24"/>
        </w:rPr>
        <w:t>facilitates awareness of</w:t>
      </w:r>
      <w:r w:rsidR="00EE0837">
        <w:rPr>
          <w:rFonts w:asciiTheme="minorHAnsi" w:hAnsiTheme="minorHAnsi" w:cs="Tahoma"/>
          <w:sz w:val="24"/>
          <w:szCs w:val="24"/>
        </w:rPr>
        <w:t xml:space="preserve"> how they can contribute to their children’s success in school.</w:t>
      </w:r>
      <w:r>
        <w:rPr>
          <w:rFonts w:asciiTheme="minorHAnsi" w:hAnsiTheme="minorHAnsi" w:cs="Tahoma"/>
          <w:sz w:val="24"/>
          <w:szCs w:val="24"/>
        </w:rPr>
        <w:t xml:space="preserve"> </w:t>
      </w:r>
      <w:r w:rsidR="00D165F9" w:rsidRPr="001429B5">
        <w:rPr>
          <w:rFonts w:asciiTheme="minorHAnsi" w:hAnsiTheme="minorHAnsi" w:cs="Tahoma"/>
          <w:sz w:val="24"/>
          <w:szCs w:val="24"/>
        </w:rPr>
        <w:t xml:space="preserve">   </w:t>
      </w:r>
    </w:p>
    <w:p w:rsidR="00D165F9" w:rsidRPr="001429B5" w:rsidRDefault="00D165F9" w:rsidP="00FA6E29">
      <w:pPr>
        <w:rPr>
          <w:rFonts w:asciiTheme="minorHAnsi" w:hAnsiTheme="minorHAnsi" w:cs="Tahoma"/>
          <w:sz w:val="24"/>
          <w:szCs w:val="24"/>
        </w:rPr>
      </w:pPr>
      <w:r w:rsidRPr="001429B5">
        <w:rPr>
          <w:rFonts w:asciiTheme="minorHAnsi" w:hAnsiTheme="minorHAnsi" w:cs="Tahoma"/>
          <w:sz w:val="24"/>
          <w:szCs w:val="24"/>
        </w:rPr>
        <w:t xml:space="preserve">The next statewide PAC </w:t>
      </w:r>
      <w:r w:rsidR="00AD4301">
        <w:rPr>
          <w:rFonts w:asciiTheme="minorHAnsi" w:hAnsiTheme="minorHAnsi" w:cs="Tahoma"/>
          <w:sz w:val="24"/>
          <w:szCs w:val="24"/>
        </w:rPr>
        <w:t xml:space="preserve">meeting </w:t>
      </w:r>
      <w:r w:rsidRPr="001429B5">
        <w:rPr>
          <w:rFonts w:asciiTheme="minorHAnsi" w:hAnsiTheme="minorHAnsi" w:cs="Tahoma"/>
          <w:sz w:val="24"/>
          <w:szCs w:val="24"/>
        </w:rPr>
        <w:t xml:space="preserve">is tentatively planned for October 2014. The state </w:t>
      </w:r>
      <w:r w:rsidR="00AD4301">
        <w:rPr>
          <w:rFonts w:asciiTheme="minorHAnsi" w:hAnsiTheme="minorHAnsi" w:cs="Tahoma"/>
          <w:sz w:val="24"/>
          <w:szCs w:val="24"/>
        </w:rPr>
        <w:t>meeting</w:t>
      </w:r>
      <w:r w:rsidR="00AD4301" w:rsidRPr="001429B5">
        <w:rPr>
          <w:rFonts w:asciiTheme="minorHAnsi" w:hAnsiTheme="minorHAnsi" w:cs="Tahoma"/>
          <w:sz w:val="24"/>
          <w:szCs w:val="24"/>
        </w:rPr>
        <w:t xml:space="preserve"> </w:t>
      </w:r>
      <w:r w:rsidRPr="001429B5">
        <w:rPr>
          <w:rFonts w:asciiTheme="minorHAnsi" w:hAnsiTheme="minorHAnsi" w:cs="Tahoma"/>
          <w:sz w:val="24"/>
          <w:szCs w:val="24"/>
        </w:rPr>
        <w:t>is a forum for strengthening parent capacity for joint planning and dec</w:t>
      </w:r>
      <w:r w:rsidR="00EE0837">
        <w:rPr>
          <w:rFonts w:asciiTheme="minorHAnsi" w:hAnsiTheme="minorHAnsi" w:cs="Tahoma"/>
          <w:sz w:val="24"/>
          <w:szCs w:val="24"/>
        </w:rPr>
        <w:t>ision making</w:t>
      </w:r>
      <w:r w:rsidR="00AD4301">
        <w:rPr>
          <w:rFonts w:asciiTheme="minorHAnsi" w:hAnsiTheme="minorHAnsi" w:cs="Tahoma"/>
          <w:sz w:val="24"/>
          <w:szCs w:val="24"/>
        </w:rPr>
        <w:t>,</w:t>
      </w:r>
      <w:r w:rsidRPr="001429B5">
        <w:rPr>
          <w:rFonts w:asciiTheme="minorHAnsi" w:hAnsiTheme="minorHAnsi" w:cs="Tahoma"/>
          <w:sz w:val="24"/>
          <w:szCs w:val="24"/>
        </w:rPr>
        <w:t xml:space="preserve"> and ensuring that parents have the information and skills needed to support their children’s academic success.  Information is presented in a format and language that parents understand. </w:t>
      </w:r>
      <w:r w:rsidR="00AD4301">
        <w:rPr>
          <w:rFonts w:asciiTheme="minorHAnsi" w:hAnsiTheme="minorHAnsi" w:cs="Tahoma"/>
          <w:sz w:val="24"/>
          <w:szCs w:val="24"/>
        </w:rPr>
        <w:t xml:space="preserve"> </w:t>
      </w:r>
      <w:r w:rsidRPr="001429B5">
        <w:rPr>
          <w:rFonts w:asciiTheme="minorHAnsi" w:hAnsiTheme="minorHAnsi" w:cs="Tahoma"/>
          <w:sz w:val="24"/>
          <w:szCs w:val="24"/>
        </w:rPr>
        <w:t xml:space="preserve">The vast majority of migrant families in Mississippi are of Hispanic origin with very limited or no </w:t>
      </w:r>
      <w:r w:rsidR="00F40272">
        <w:rPr>
          <w:rFonts w:asciiTheme="minorHAnsi" w:hAnsiTheme="minorHAnsi" w:cs="Tahoma"/>
          <w:sz w:val="24"/>
          <w:szCs w:val="24"/>
        </w:rPr>
        <w:t>knowledge of English</w:t>
      </w:r>
      <w:r w:rsidRPr="001429B5">
        <w:rPr>
          <w:rFonts w:asciiTheme="minorHAnsi" w:hAnsiTheme="minorHAnsi" w:cs="Tahoma"/>
          <w:sz w:val="24"/>
          <w:szCs w:val="24"/>
        </w:rPr>
        <w:t xml:space="preserve">. </w:t>
      </w:r>
      <w:r w:rsidR="00AD4301">
        <w:rPr>
          <w:rFonts w:asciiTheme="minorHAnsi" w:hAnsiTheme="minorHAnsi" w:cs="Tahoma"/>
          <w:sz w:val="24"/>
          <w:szCs w:val="24"/>
        </w:rPr>
        <w:t xml:space="preserve"> </w:t>
      </w:r>
      <w:r w:rsidRPr="001429B5">
        <w:rPr>
          <w:rFonts w:asciiTheme="minorHAnsi" w:hAnsiTheme="minorHAnsi" w:cs="Tahoma"/>
          <w:sz w:val="24"/>
          <w:szCs w:val="24"/>
        </w:rPr>
        <w:t xml:space="preserve">The remaining ones are American with </w:t>
      </w:r>
      <w:r w:rsidR="00AD4301" w:rsidRPr="001429B5">
        <w:rPr>
          <w:rFonts w:asciiTheme="minorHAnsi" w:hAnsiTheme="minorHAnsi" w:cs="Tahoma"/>
          <w:sz w:val="24"/>
          <w:szCs w:val="24"/>
        </w:rPr>
        <w:t xml:space="preserve">English </w:t>
      </w:r>
      <w:r w:rsidR="00AD4301">
        <w:rPr>
          <w:rFonts w:asciiTheme="minorHAnsi" w:hAnsiTheme="minorHAnsi" w:cs="Tahoma"/>
          <w:sz w:val="24"/>
          <w:szCs w:val="24"/>
        </w:rPr>
        <w:t>as their native language</w:t>
      </w:r>
      <w:r w:rsidRPr="001429B5">
        <w:rPr>
          <w:rFonts w:asciiTheme="minorHAnsi" w:hAnsiTheme="minorHAnsi" w:cs="Tahoma"/>
          <w:sz w:val="24"/>
          <w:szCs w:val="24"/>
        </w:rPr>
        <w:t xml:space="preserve">. Therefore, all MS MEP staff involved in direct </w:t>
      </w:r>
      <w:r w:rsidR="00507073">
        <w:rPr>
          <w:rFonts w:asciiTheme="minorHAnsi" w:hAnsiTheme="minorHAnsi" w:cs="Tahoma"/>
          <w:sz w:val="24"/>
          <w:szCs w:val="24"/>
        </w:rPr>
        <w:t xml:space="preserve">contact with migrant families </w:t>
      </w:r>
      <w:r w:rsidR="00AD4301">
        <w:rPr>
          <w:rFonts w:asciiTheme="minorHAnsi" w:hAnsiTheme="minorHAnsi" w:cs="Tahoma"/>
          <w:sz w:val="24"/>
          <w:szCs w:val="24"/>
        </w:rPr>
        <w:t>(</w:t>
      </w:r>
      <w:r w:rsidR="00507073">
        <w:rPr>
          <w:rFonts w:asciiTheme="minorHAnsi" w:hAnsiTheme="minorHAnsi" w:cs="Tahoma"/>
          <w:sz w:val="24"/>
          <w:szCs w:val="24"/>
        </w:rPr>
        <w:t>e.g. recruiters, ID&amp;R coordinator, and parental involvement c</w:t>
      </w:r>
      <w:r w:rsidRPr="001429B5">
        <w:rPr>
          <w:rFonts w:asciiTheme="minorHAnsi" w:hAnsiTheme="minorHAnsi" w:cs="Tahoma"/>
          <w:sz w:val="24"/>
          <w:szCs w:val="24"/>
        </w:rPr>
        <w:t>oordinator</w:t>
      </w:r>
      <w:r w:rsidR="00AD4301">
        <w:rPr>
          <w:rFonts w:asciiTheme="minorHAnsi" w:hAnsiTheme="minorHAnsi" w:cs="Tahoma"/>
          <w:sz w:val="24"/>
          <w:szCs w:val="24"/>
        </w:rPr>
        <w:t>)</w:t>
      </w:r>
      <w:r w:rsidRPr="001429B5">
        <w:rPr>
          <w:rFonts w:asciiTheme="minorHAnsi" w:hAnsiTheme="minorHAnsi" w:cs="Tahoma"/>
          <w:sz w:val="24"/>
          <w:szCs w:val="24"/>
        </w:rPr>
        <w:t xml:space="preserve"> are fluent in both English and Sp</w:t>
      </w:r>
      <w:r w:rsidR="00507073">
        <w:rPr>
          <w:rFonts w:asciiTheme="minorHAnsi" w:hAnsiTheme="minorHAnsi" w:cs="Tahoma"/>
          <w:sz w:val="24"/>
          <w:szCs w:val="24"/>
        </w:rPr>
        <w:t>anish</w:t>
      </w:r>
      <w:r w:rsidR="00AD4301">
        <w:rPr>
          <w:rFonts w:asciiTheme="minorHAnsi" w:hAnsiTheme="minorHAnsi" w:cs="Tahoma"/>
          <w:sz w:val="24"/>
          <w:szCs w:val="24"/>
        </w:rPr>
        <w:t>;</w:t>
      </w:r>
      <w:r w:rsidR="00507073">
        <w:rPr>
          <w:rFonts w:asciiTheme="minorHAnsi" w:hAnsiTheme="minorHAnsi" w:cs="Tahoma"/>
          <w:sz w:val="24"/>
          <w:szCs w:val="24"/>
        </w:rPr>
        <w:t xml:space="preserve"> and all materials are </w:t>
      </w:r>
      <w:r w:rsidR="00F40272">
        <w:rPr>
          <w:rFonts w:asciiTheme="minorHAnsi" w:hAnsiTheme="minorHAnsi" w:cs="Tahoma"/>
          <w:sz w:val="24"/>
          <w:szCs w:val="24"/>
        </w:rPr>
        <w:t xml:space="preserve">made </w:t>
      </w:r>
      <w:r w:rsidR="00507073">
        <w:rPr>
          <w:rFonts w:asciiTheme="minorHAnsi" w:hAnsiTheme="minorHAnsi" w:cs="Tahoma"/>
          <w:sz w:val="24"/>
          <w:szCs w:val="24"/>
        </w:rPr>
        <w:t>available</w:t>
      </w:r>
      <w:r w:rsidRPr="001429B5">
        <w:rPr>
          <w:rFonts w:asciiTheme="minorHAnsi" w:hAnsiTheme="minorHAnsi" w:cs="Tahoma"/>
          <w:sz w:val="24"/>
          <w:szCs w:val="24"/>
        </w:rPr>
        <w:t xml:space="preserve"> in both English and Spanish, including PAC meetings’ flyers,</w:t>
      </w:r>
      <w:r w:rsidR="00507073">
        <w:rPr>
          <w:rFonts w:asciiTheme="minorHAnsi" w:hAnsiTheme="minorHAnsi" w:cs="Tahoma"/>
          <w:sz w:val="24"/>
          <w:szCs w:val="24"/>
        </w:rPr>
        <w:t xml:space="preserve"> agendas, and evaluation forms.</w:t>
      </w:r>
      <w:r w:rsidRPr="001429B5">
        <w:rPr>
          <w:rFonts w:asciiTheme="minorHAnsi" w:hAnsiTheme="minorHAnsi" w:cs="Tahoma"/>
          <w:sz w:val="24"/>
          <w:szCs w:val="24"/>
        </w:rPr>
        <w:t xml:space="preserve">  </w:t>
      </w:r>
    </w:p>
    <w:p w:rsidR="00D165F9" w:rsidRPr="001429B5" w:rsidRDefault="00D165F9" w:rsidP="00AD4301">
      <w:pPr>
        <w:spacing w:after="0" w:line="240" w:lineRule="auto"/>
        <w:rPr>
          <w:rFonts w:asciiTheme="minorHAnsi" w:hAnsiTheme="minorHAnsi" w:cs="Tahoma"/>
          <w:sz w:val="24"/>
          <w:szCs w:val="24"/>
        </w:rPr>
      </w:pPr>
    </w:p>
    <w:p w:rsidR="00C97FF4" w:rsidRPr="007742DC" w:rsidRDefault="000F0642" w:rsidP="003A1493">
      <w:pPr>
        <w:spacing w:after="0" w:line="240" w:lineRule="auto"/>
        <w:outlineLvl w:val="0"/>
        <w:rPr>
          <w:rFonts w:asciiTheme="majorHAnsi" w:hAnsiTheme="majorHAnsi" w:cs="Tahoma"/>
          <w:b/>
          <w:color w:val="C00000"/>
          <w:sz w:val="28"/>
          <w:szCs w:val="28"/>
        </w:rPr>
      </w:pPr>
      <w:r w:rsidRPr="007742DC">
        <w:rPr>
          <w:rFonts w:asciiTheme="majorHAnsi" w:hAnsiTheme="majorHAnsi" w:cs="Tahoma"/>
          <w:b/>
          <w:color w:val="C00000"/>
          <w:sz w:val="28"/>
          <w:szCs w:val="28"/>
        </w:rPr>
        <w:t>Ide</w:t>
      </w:r>
      <w:r w:rsidR="003B0985">
        <w:rPr>
          <w:rFonts w:asciiTheme="majorHAnsi" w:hAnsiTheme="majorHAnsi" w:cs="Tahoma"/>
          <w:b/>
          <w:color w:val="C00000"/>
          <w:sz w:val="28"/>
          <w:szCs w:val="28"/>
        </w:rPr>
        <w:t xml:space="preserve">ntification and Recruitment </w:t>
      </w:r>
    </w:p>
    <w:p w:rsidR="00C97FF4" w:rsidRPr="00C97FF4" w:rsidRDefault="00C97FF4" w:rsidP="00AD4301">
      <w:pPr>
        <w:spacing w:after="0" w:line="240" w:lineRule="auto"/>
        <w:rPr>
          <w:rFonts w:asciiTheme="minorHAnsi" w:hAnsiTheme="minorHAnsi" w:cs="Tahoma"/>
          <w:sz w:val="24"/>
          <w:szCs w:val="24"/>
        </w:rPr>
      </w:pPr>
    </w:p>
    <w:p w:rsidR="00DF6F0B" w:rsidRPr="00C97FF4" w:rsidRDefault="00DF6F0B" w:rsidP="00AD4301">
      <w:pPr>
        <w:rPr>
          <w:rFonts w:asciiTheme="minorHAnsi" w:hAnsiTheme="minorHAnsi" w:cs="Tahoma"/>
          <w:sz w:val="24"/>
          <w:szCs w:val="24"/>
        </w:rPr>
      </w:pPr>
      <w:r w:rsidRPr="00C97FF4">
        <w:rPr>
          <w:rFonts w:asciiTheme="minorHAnsi" w:hAnsiTheme="minorHAnsi" w:cs="Tahoma"/>
          <w:sz w:val="24"/>
          <w:szCs w:val="24"/>
        </w:rPr>
        <w:t>Along with the change in MS MEP administration from three regional centers to one service center, the program has been working to restructure its ident</w:t>
      </w:r>
      <w:r w:rsidR="008215F9">
        <w:rPr>
          <w:rFonts w:asciiTheme="minorHAnsi" w:hAnsiTheme="minorHAnsi" w:cs="Tahoma"/>
          <w:sz w:val="24"/>
          <w:szCs w:val="24"/>
        </w:rPr>
        <w:t>ification and recruitment</w:t>
      </w:r>
      <w:r w:rsidRPr="00C97FF4">
        <w:rPr>
          <w:rFonts w:asciiTheme="minorHAnsi" w:hAnsiTheme="minorHAnsi" w:cs="Tahoma"/>
          <w:sz w:val="24"/>
          <w:szCs w:val="24"/>
        </w:rPr>
        <w:t xml:space="preserve"> </w:t>
      </w:r>
      <w:r w:rsidR="0013384F">
        <w:rPr>
          <w:rFonts w:asciiTheme="minorHAnsi" w:hAnsiTheme="minorHAnsi" w:cs="Tahoma"/>
          <w:sz w:val="24"/>
          <w:szCs w:val="24"/>
        </w:rPr>
        <w:t xml:space="preserve">(ID&amp;R) </w:t>
      </w:r>
      <w:r w:rsidRPr="00C97FF4">
        <w:rPr>
          <w:rFonts w:asciiTheme="minorHAnsi" w:hAnsiTheme="minorHAnsi" w:cs="Tahoma"/>
          <w:sz w:val="24"/>
          <w:szCs w:val="24"/>
        </w:rPr>
        <w:t xml:space="preserve">efforts.  A new ID&amp;R manual was developed and implemented in January 2009.  The ID&amp;R </w:t>
      </w:r>
      <w:r w:rsidR="0013384F">
        <w:rPr>
          <w:rFonts w:asciiTheme="minorHAnsi" w:hAnsiTheme="minorHAnsi" w:cs="Tahoma"/>
          <w:sz w:val="24"/>
          <w:szCs w:val="24"/>
        </w:rPr>
        <w:t>C</w:t>
      </w:r>
      <w:r w:rsidRPr="00C97FF4">
        <w:rPr>
          <w:rFonts w:asciiTheme="minorHAnsi" w:hAnsiTheme="minorHAnsi" w:cs="Tahoma"/>
          <w:sz w:val="24"/>
          <w:szCs w:val="24"/>
        </w:rPr>
        <w:t>oordinator and staff then received training on determining eligibility, networking with families and community organizations, interviewing families, completing Certificates of Eligibility (COEs), and other ID&amp;R basics.  With assistance from an outside consultant (the Eastern Stream Center on Resources and Training), the MS MEP has identified a plan of action to improve ID&amp;R efforts under the new structure.  The priorities include:</w:t>
      </w:r>
    </w:p>
    <w:p w:rsidR="00DF6F0B" w:rsidRPr="00C97FF4" w:rsidRDefault="00DF6F0B" w:rsidP="0013384F">
      <w:pPr>
        <w:numPr>
          <w:ilvl w:val="0"/>
          <w:numId w:val="27"/>
        </w:numPr>
        <w:spacing w:after="60"/>
        <w:rPr>
          <w:rFonts w:asciiTheme="minorHAnsi" w:hAnsiTheme="minorHAnsi" w:cs="Tahoma"/>
          <w:sz w:val="24"/>
          <w:szCs w:val="24"/>
        </w:rPr>
      </w:pPr>
      <w:r w:rsidRPr="00C97FF4">
        <w:rPr>
          <w:rFonts w:asciiTheme="minorHAnsi" w:hAnsiTheme="minorHAnsi" w:cs="Tahoma"/>
          <w:sz w:val="24"/>
          <w:szCs w:val="24"/>
        </w:rPr>
        <w:t>Visit families listed in the system as migrant and reconnect them to the migrant program.  This step will support quality control as well as foster communication with families, particularly in the central and southern regions of the state.</w:t>
      </w:r>
    </w:p>
    <w:p w:rsidR="00DF6F0B" w:rsidRPr="00C97FF4" w:rsidRDefault="00DF6F0B" w:rsidP="0013384F">
      <w:pPr>
        <w:numPr>
          <w:ilvl w:val="0"/>
          <w:numId w:val="27"/>
        </w:numPr>
        <w:spacing w:after="60"/>
        <w:rPr>
          <w:rFonts w:asciiTheme="minorHAnsi" w:hAnsiTheme="minorHAnsi" w:cs="Tahoma"/>
          <w:sz w:val="24"/>
          <w:szCs w:val="24"/>
        </w:rPr>
      </w:pPr>
      <w:r w:rsidRPr="00C97FF4">
        <w:rPr>
          <w:rFonts w:asciiTheme="minorHAnsi" w:hAnsiTheme="minorHAnsi" w:cs="Tahoma"/>
          <w:sz w:val="24"/>
          <w:szCs w:val="24"/>
        </w:rPr>
        <w:t>Update communications in writing and on the state website explaining the program and offering contact information.</w:t>
      </w:r>
    </w:p>
    <w:p w:rsidR="00DF6F0B" w:rsidRPr="00C97FF4" w:rsidRDefault="00DF6F0B" w:rsidP="0013384F">
      <w:pPr>
        <w:numPr>
          <w:ilvl w:val="0"/>
          <w:numId w:val="27"/>
        </w:numPr>
        <w:spacing w:after="60"/>
        <w:rPr>
          <w:rFonts w:asciiTheme="minorHAnsi" w:hAnsiTheme="minorHAnsi" w:cs="Tahoma"/>
          <w:sz w:val="24"/>
          <w:szCs w:val="24"/>
        </w:rPr>
      </w:pPr>
      <w:r w:rsidRPr="00C97FF4">
        <w:rPr>
          <w:rFonts w:asciiTheme="minorHAnsi" w:hAnsiTheme="minorHAnsi" w:cs="Tahoma"/>
          <w:sz w:val="24"/>
          <w:szCs w:val="24"/>
        </w:rPr>
        <w:t>Facilitate access for MMESC staff to upload and validate COE data in the state student database.</w:t>
      </w:r>
    </w:p>
    <w:p w:rsidR="00DF6F0B" w:rsidRPr="00C97FF4" w:rsidRDefault="00DF6F0B" w:rsidP="0013384F">
      <w:pPr>
        <w:numPr>
          <w:ilvl w:val="0"/>
          <w:numId w:val="27"/>
        </w:numPr>
        <w:spacing w:after="60"/>
        <w:rPr>
          <w:rFonts w:asciiTheme="minorHAnsi" w:hAnsiTheme="minorHAnsi" w:cs="Tahoma"/>
          <w:sz w:val="24"/>
          <w:szCs w:val="24"/>
        </w:rPr>
      </w:pPr>
      <w:r w:rsidRPr="00C97FF4">
        <w:rPr>
          <w:rFonts w:asciiTheme="minorHAnsi" w:hAnsiTheme="minorHAnsi" w:cs="Tahoma"/>
          <w:sz w:val="24"/>
          <w:szCs w:val="24"/>
        </w:rPr>
        <w:t>Update Mississippi’s COE</w:t>
      </w:r>
      <w:r>
        <w:rPr>
          <w:rFonts w:asciiTheme="minorHAnsi" w:hAnsiTheme="minorHAnsi" w:cs="Tahoma"/>
          <w:sz w:val="24"/>
          <w:szCs w:val="24"/>
        </w:rPr>
        <w:t xml:space="preserve"> and State ID&amp;R Manual</w:t>
      </w:r>
      <w:r w:rsidRPr="00C97FF4">
        <w:rPr>
          <w:rFonts w:asciiTheme="minorHAnsi" w:hAnsiTheme="minorHAnsi" w:cs="Tahoma"/>
          <w:sz w:val="24"/>
          <w:szCs w:val="24"/>
        </w:rPr>
        <w:t xml:space="preserve"> to ensure that it meets OME’s regulations.</w:t>
      </w:r>
    </w:p>
    <w:p w:rsidR="00DF6F0B" w:rsidRPr="00C97FF4" w:rsidRDefault="00DF6F0B" w:rsidP="00AD4301">
      <w:pPr>
        <w:numPr>
          <w:ilvl w:val="0"/>
          <w:numId w:val="27"/>
        </w:numPr>
        <w:rPr>
          <w:rFonts w:asciiTheme="minorHAnsi" w:hAnsiTheme="minorHAnsi" w:cs="Tahoma"/>
          <w:sz w:val="24"/>
          <w:szCs w:val="24"/>
        </w:rPr>
      </w:pPr>
      <w:r w:rsidRPr="00C97FF4">
        <w:rPr>
          <w:rFonts w:asciiTheme="minorHAnsi" w:hAnsiTheme="minorHAnsi" w:cs="Tahoma"/>
          <w:sz w:val="24"/>
          <w:szCs w:val="24"/>
        </w:rPr>
        <w:t>Hire additional recruiter</w:t>
      </w:r>
      <w:r w:rsidR="008215F9">
        <w:rPr>
          <w:rFonts w:asciiTheme="minorHAnsi" w:hAnsiTheme="minorHAnsi" w:cs="Tahoma"/>
          <w:sz w:val="24"/>
          <w:szCs w:val="24"/>
        </w:rPr>
        <w:t>s</w:t>
      </w:r>
      <w:r w:rsidRPr="00C97FF4">
        <w:rPr>
          <w:rFonts w:asciiTheme="minorHAnsi" w:hAnsiTheme="minorHAnsi" w:cs="Tahoma"/>
          <w:sz w:val="24"/>
          <w:szCs w:val="24"/>
        </w:rPr>
        <w:t>/advocates, particularly for OSY.</w:t>
      </w:r>
    </w:p>
    <w:p w:rsidR="00DF6F0B" w:rsidRPr="00C97FF4" w:rsidRDefault="00DF6F0B" w:rsidP="00AD4301">
      <w:pPr>
        <w:rPr>
          <w:rFonts w:asciiTheme="minorHAnsi" w:hAnsiTheme="minorHAnsi" w:cs="Tahoma"/>
          <w:sz w:val="24"/>
          <w:szCs w:val="24"/>
        </w:rPr>
      </w:pPr>
    </w:p>
    <w:p w:rsidR="00DF6F0B" w:rsidRPr="00C97FF4" w:rsidRDefault="00DF6F0B" w:rsidP="00AD4301">
      <w:pPr>
        <w:rPr>
          <w:rFonts w:asciiTheme="minorHAnsi" w:hAnsiTheme="minorHAnsi" w:cs="Tahoma"/>
          <w:sz w:val="24"/>
          <w:szCs w:val="24"/>
        </w:rPr>
      </w:pPr>
      <w:r w:rsidRPr="00C97FF4">
        <w:rPr>
          <w:rFonts w:asciiTheme="minorHAnsi" w:hAnsiTheme="minorHAnsi" w:cs="Tahoma"/>
          <w:sz w:val="24"/>
          <w:szCs w:val="24"/>
        </w:rPr>
        <w:lastRenderedPageBreak/>
        <w:t xml:space="preserve">In addition to these improvements, the ID&amp;R </w:t>
      </w:r>
      <w:r w:rsidR="0013384F">
        <w:rPr>
          <w:rFonts w:asciiTheme="minorHAnsi" w:hAnsiTheme="minorHAnsi" w:cs="Tahoma"/>
          <w:sz w:val="24"/>
          <w:szCs w:val="24"/>
        </w:rPr>
        <w:t>C</w:t>
      </w:r>
      <w:r w:rsidRPr="00C97FF4">
        <w:rPr>
          <w:rFonts w:asciiTheme="minorHAnsi" w:hAnsiTheme="minorHAnsi" w:cs="Tahoma"/>
          <w:sz w:val="24"/>
          <w:szCs w:val="24"/>
        </w:rPr>
        <w:t>oordina</w:t>
      </w:r>
      <w:r w:rsidR="008215F9">
        <w:rPr>
          <w:rFonts w:asciiTheme="minorHAnsi" w:hAnsiTheme="minorHAnsi" w:cs="Tahoma"/>
          <w:sz w:val="24"/>
          <w:szCs w:val="24"/>
        </w:rPr>
        <w:t>tor will stay in</w:t>
      </w:r>
      <w:r w:rsidRPr="00C97FF4">
        <w:rPr>
          <w:rFonts w:asciiTheme="minorHAnsi" w:hAnsiTheme="minorHAnsi" w:cs="Tahoma"/>
          <w:sz w:val="24"/>
          <w:szCs w:val="24"/>
        </w:rPr>
        <w:t xml:space="preserve"> regular contact with recruiters, including meeting bi</w:t>
      </w:r>
      <w:r w:rsidR="008215F9">
        <w:rPr>
          <w:rFonts w:asciiTheme="minorHAnsi" w:hAnsiTheme="minorHAnsi" w:cs="Tahoma"/>
          <w:sz w:val="24"/>
          <w:szCs w:val="24"/>
        </w:rPr>
        <w:t>-monthly and maintaining frequent</w:t>
      </w:r>
      <w:r w:rsidRPr="00C97FF4">
        <w:rPr>
          <w:rFonts w:asciiTheme="minorHAnsi" w:hAnsiTheme="minorHAnsi" w:cs="Tahoma"/>
          <w:sz w:val="24"/>
          <w:szCs w:val="24"/>
        </w:rPr>
        <w:t xml:space="preserve"> communication through weekly email calendars and ongoing submissions of completed COEs.  </w:t>
      </w:r>
    </w:p>
    <w:p w:rsidR="00DF6F0B" w:rsidRPr="00C97FF4" w:rsidRDefault="00DF6F0B" w:rsidP="00AD4301">
      <w:pPr>
        <w:rPr>
          <w:rFonts w:asciiTheme="minorHAnsi" w:hAnsiTheme="minorHAnsi" w:cs="Tahoma"/>
          <w:sz w:val="24"/>
          <w:szCs w:val="24"/>
        </w:rPr>
      </w:pPr>
      <w:r w:rsidRPr="00C97FF4">
        <w:rPr>
          <w:rFonts w:asciiTheme="minorHAnsi" w:hAnsiTheme="minorHAnsi" w:cs="Tahoma"/>
          <w:sz w:val="24"/>
          <w:szCs w:val="24"/>
        </w:rPr>
        <w:t>Quality control will also continue to be a focus for the state.  The MS ID&amp;R Manual provides an overview of quality contro</w:t>
      </w:r>
      <w:r w:rsidR="008215F9">
        <w:rPr>
          <w:rFonts w:asciiTheme="minorHAnsi" w:hAnsiTheme="minorHAnsi" w:cs="Tahoma"/>
          <w:sz w:val="24"/>
          <w:szCs w:val="24"/>
        </w:rPr>
        <w:t>l in the state, excerpted below:</w:t>
      </w:r>
    </w:p>
    <w:p w:rsidR="00DF6F0B" w:rsidRPr="00C97FF4" w:rsidRDefault="00DF6F0B" w:rsidP="0013384F">
      <w:pPr>
        <w:spacing w:after="60"/>
        <w:ind w:left="360"/>
        <w:rPr>
          <w:rFonts w:asciiTheme="minorHAnsi" w:hAnsiTheme="minorHAnsi" w:cs="Tahoma"/>
          <w:sz w:val="24"/>
          <w:szCs w:val="24"/>
        </w:rPr>
      </w:pPr>
      <w:r w:rsidRPr="00C97FF4">
        <w:rPr>
          <w:rFonts w:asciiTheme="minorHAnsi" w:hAnsiTheme="minorHAnsi" w:cs="Tahoma"/>
          <w:sz w:val="24"/>
          <w:szCs w:val="24"/>
        </w:rPr>
        <w:t>In Mississippi, the ID&amp;R quality control procedures include the following:</w:t>
      </w:r>
    </w:p>
    <w:p w:rsidR="00DF6F0B" w:rsidRPr="00C97FF4" w:rsidRDefault="00DF6F0B" w:rsidP="0013384F">
      <w:pPr>
        <w:numPr>
          <w:ilvl w:val="0"/>
          <w:numId w:val="28"/>
        </w:numPr>
        <w:tabs>
          <w:tab w:val="clear" w:pos="720"/>
          <w:tab w:val="num" w:pos="1620"/>
        </w:tabs>
        <w:spacing w:after="60"/>
        <w:rPr>
          <w:rFonts w:asciiTheme="minorHAnsi" w:hAnsiTheme="minorHAnsi" w:cs="Tahoma"/>
          <w:sz w:val="24"/>
          <w:szCs w:val="24"/>
        </w:rPr>
      </w:pPr>
      <w:r w:rsidRPr="00C97FF4">
        <w:rPr>
          <w:rFonts w:asciiTheme="minorHAnsi" w:hAnsiTheme="minorHAnsi" w:cs="Tahoma"/>
          <w:sz w:val="24"/>
          <w:szCs w:val="24"/>
        </w:rPr>
        <w:t>Proper and adequate training of all staff making eligibility determinations and completing COEs, as well as proper and adequate training of all staff reviewing, certifying and monitoring ID&amp;R activities, including the review of COEs in Mississippi;</w:t>
      </w:r>
    </w:p>
    <w:p w:rsidR="00DF6F0B" w:rsidRPr="00C97FF4" w:rsidRDefault="00DF6F0B" w:rsidP="0013384F">
      <w:pPr>
        <w:numPr>
          <w:ilvl w:val="0"/>
          <w:numId w:val="28"/>
        </w:numPr>
        <w:tabs>
          <w:tab w:val="clear" w:pos="720"/>
          <w:tab w:val="num" w:pos="1620"/>
        </w:tabs>
        <w:spacing w:after="60"/>
        <w:rPr>
          <w:rFonts w:asciiTheme="minorHAnsi" w:hAnsiTheme="minorHAnsi" w:cs="Tahoma"/>
          <w:sz w:val="24"/>
          <w:szCs w:val="24"/>
        </w:rPr>
      </w:pPr>
      <w:r w:rsidRPr="00C97FF4">
        <w:rPr>
          <w:rFonts w:asciiTheme="minorHAnsi" w:hAnsiTheme="minorHAnsi" w:cs="Tahoma"/>
          <w:sz w:val="24"/>
          <w:szCs w:val="24"/>
        </w:rPr>
        <w:t>Use of an approved interview protocol to obtain information from families and/or children;</w:t>
      </w:r>
    </w:p>
    <w:p w:rsidR="00DF6F0B" w:rsidRPr="00C97FF4" w:rsidRDefault="00DF6F0B" w:rsidP="0013384F">
      <w:pPr>
        <w:numPr>
          <w:ilvl w:val="0"/>
          <w:numId w:val="28"/>
        </w:numPr>
        <w:tabs>
          <w:tab w:val="clear" w:pos="720"/>
          <w:tab w:val="num" w:pos="1620"/>
        </w:tabs>
        <w:spacing w:after="60"/>
        <w:rPr>
          <w:rFonts w:asciiTheme="minorHAnsi" w:hAnsiTheme="minorHAnsi" w:cs="Tahoma"/>
          <w:sz w:val="24"/>
          <w:szCs w:val="24"/>
        </w:rPr>
      </w:pPr>
      <w:r w:rsidRPr="00C97FF4">
        <w:rPr>
          <w:rFonts w:asciiTheme="minorHAnsi" w:hAnsiTheme="minorHAnsi" w:cs="Tahoma"/>
          <w:sz w:val="24"/>
          <w:szCs w:val="24"/>
        </w:rPr>
        <w:t>Proper and consistent instructions for the completion of the COE</w:t>
      </w:r>
      <w:r w:rsidR="00F40272">
        <w:rPr>
          <w:rFonts w:asciiTheme="minorHAnsi" w:hAnsiTheme="minorHAnsi" w:cs="Tahoma"/>
          <w:sz w:val="24"/>
          <w:szCs w:val="24"/>
        </w:rPr>
        <w:t>s</w:t>
      </w:r>
      <w:r w:rsidRPr="00C97FF4">
        <w:rPr>
          <w:rFonts w:asciiTheme="minorHAnsi" w:hAnsiTheme="minorHAnsi" w:cs="Tahoma"/>
          <w:sz w:val="24"/>
          <w:szCs w:val="24"/>
        </w:rPr>
        <w:t>;</w:t>
      </w:r>
    </w:p>
    <w:p w:rsidR="00DF6F0B" w:rsidRPr="00C97FF4" w:rsidRDefault="00DF6F0B" w:rsidP="0013384F">
      <w:pPr>
        <w:numPr>
          <w:ilvl w:val="0"/>
          <w:numId w:val="28"/>
        </w:numPr>
        <w:tabs>
          <w:tab w:val="clear" w:pos="720"/>
          <w:tab w:val="num" w:pos="1620"/>
        </w:tabs>
        <w:spacing w:after="60"/>
        <w:rPr>
          <w:rFonts w:asciiTheme="minorHAnsi" w:hAnsiTheme="minorHAnsi" w:cs="Tahoma"/>
          <w:sz w:val="24"/>
          <w:szCs w:val="24"/>
        </w:rPr>
      </w:pPr>
      <w:r w:rsidRPr="00C97FF4">
        <w:rPr>
          <w:rFonts w:asciiTheme="minorHAnsi" w:hAnsiTheme="minorHAnsi" w:cs="Tahoma"/>
          <w:sz w:val="24"/>
          <w:szCs w:val="24"/>
        </w:rPr>
        <w:t>Effective and accepted process for resolving eligibility questions;</w:t>
      </w:r>
    </w:p>
    <w:p w:rsidR="00DF6F0B" w:rsidRPr="00C97FF4" w:rsidRDefault="00DF6F0B" w:rsidP="0013384F">
      <w:pPr>
        <w:numPr>
          <w:ilvl w:val="0"/>
          <w:numId w:val="28"/>
        </w:numPr>
        <w:tabs>
          <w:tab w:val="clear" w:pos="720"/>
          <w:tab w:val="num" w:pos="1620"/>
        </w:tabs>
        <w:spacing w:after="60"/>
        <w:rPr>
          <w:rFonts w:asciiTheme="minorHAnsi" w:hAnsiTheme="minorHAnsi" w:cs="Tahoma"/>
          <w:sz w:val="24"/>
          <w:szCs w:val="24"/>
        </w:rPr>
      </w:pPr>
      <w:r w:rsidRPr="00C97FF4">
        <w:rPr>
          <w:rFonts w:asciiTheme="minorHAnsi" w:hAnsiTheme="minorHAnsi" w:cs="Tahoma"/>
          <w:sz w:val="24"/>
          <w:szCs w:val="24"/>
        </w:rPr>
        <w:t>Effective and efficient procedures for reviewing COEs</w:t>
      </w:r>
      <w:r w:rsidR="008215F9">
        <w:rPr>
          <w:rFonts w:asciiTheme="minorHAnsi" w:hAnsiTheme="minorHAnsi" w:cs="Tahoma"/>
          <w:sz w:val="24"/>
          <w:szCs w:val="24"/>
        </w:rPr>
        <w:t xml:space="preserve"> before determining eligibility;</w:t>
      </w:r>
    </w:p>
    <w:p w:rsidR="00DF6F0B" w:rsidRPr="00C97FF4" w:rsidRDefault="00DF6F0B" w:rsidP="0013384F">
      <w:pPr>
        <w:numPr>
          <w:ilvl w:val="0"/>
          <w:numId w:val="28"/>
        </w:numPr>
        <w:tabs>
          <w:tab w:val="clear" w:pos="720"/>
          <w:tab w:val="num" w:pos="1620"/>
        </w:tabs>
        <w:spacing w:after="60"/>
        <w:rPr>
          <w:rFonts w:asciiTheme="minorHAnsi" w:hAnsiTheme="minorHAnsi" w:cs="Tahoma"/>
          <w:sz w:val="24"/>
          <w:szCs w:val="24"/>
        </w:rPr>
      </w:pPr>
      <w:r w:rsidRPr="00C97FF4">
        <w:rPr>
          <w:rFonts w:asciiTheme="minorHAnsi" w:hAnsiTheme="minorHAnsi" w:cs="Tahoma"/>
          <w:sz w:val="24"/>
          <w:szCs w:val="24"/>
        </w:rPr>
        <w:t>Effective process for the re-interview of migrant families;</w:t>
      </w:r>
      <w:r w:rsidR="008215F9">
        <w:rPr>
          <w:rFonts w:asciiTheme="minorHAnsi" w:hAnsiTheme="minorHAnsi" w:cs="Tahoma"/>
          <w:sz w:val="24"/>
          <w:szCs w:val="24"/>
        </w:rPr>
        <w:t xml:space="preserve"> and</w:t>
      </w:r>
    </w:p>
    <w:p w:rsidR="00DF6F0B" w:rsidRPr="00C97FF4" w:rsidRDefault="00DF6F0B" w:rsidP="0013384F">
      <w:pPr>
        <w:numPr>
          <w:ilvl w:val="0"/>
          <w:numId w:val="28"/>
        </w:numPr>
        <w:tabs>
          <w:tab w:val="clear" w:pos="720"/>
          <w:tab w:val="num" w:pos="1620"/>
        </w:tabs>
        <w:rPr>
          <w:rFonts w:asciiTheme="minorHAnsi" w:hAnsiTheme="minorHAnsi" w:cs="Tahoma"/>
          <w:sz w:val="24"/>
          <w:szCs w:val="24"/>
        </w:rPr>
      </w:pPr>
      <w:r w:rsidRPr="00C97FF4">
        <w:rPr>
          <w:rFonts w:asciiTheme="minorHAnsi" w:hAnsiTheme="minorHAnsi" w:cs="Tahoma"/>
          <w:sz w:val="24"/>
          <w:szCs w:val="24"/>
        </w:rPr>
        <w:t>Fair corrective actions for local operating agencies failing to implement proper a</w:t>
      </w:r>
      <w:r w:rsidR="008215F9">
        <w:rPr>
          <w:rFonts w:asciiTheme="minorHAnsi" w:hAnsiTheme="minorHAnsi" w:cs="Tahoma"/>
          <w:sz w:val="24"/>
          <w:szCs w:val="24"/>
        </w:rPr>
        <w:t>nd adequate ID&amp;R activities.</w:t>
      </w:r>
    </w:p>
    <w:p w:rsidR="00DF6F0B" w:rsidRPr="00C97FF4" w:rsidRDefault="00F40272" w:rsidP="0013384F">
      <w:pPr>
        <w:spacing w:after="60"/>
        <w:ind w:left="360"/>
        <w:rPr>
          <w:rFonts w:asciiTheme="minorHAnsi" w:hAnsiTheme="minorHAnsi" w:cs="Tahoma"/>
          <w:sz w:val="24"/>
          <w:szCs w:val="24"/>
        </w:rPr>
      </w:pPr>
      <w:r>
        <w:rPr>
          <w:rFonts w:asciiTheme="minorHAnsi" w:hAnsiTheme="minorHAnsi" w:cs="Tahoma"/>
          <w:sz w:val="24"/>
          <w:szCs w:val="24"/>
        </w:rPr>
        <w:t>Further, t</w:t>
      </w:r>
      <w:r w:rsidR="00DF6F0B" w:rsidRPr="00C97FF4">
        <w:rPr>
          <w:rFonts w:asciiTheme="minorHAnsi" w:hAnsiTheme="minorHAnsi" w:cs="Tahoma"/>
          <w:sz w:val="24"/>
          <w:szCs w:val="24"/>
        </w:rPr>
        <w:t>he MMESC will:</w:t>
      </w:r>
    </w:p>
    <w:p w:rsidR="00DF6F0B" w:rsidRPr="00C97FF4"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sidRPr="00C97FF4">
        <w:rPr>
          <w:rFonts w:asciiTheme="minorHAnsi" w:hAnsiTheme="minorHAnsi" w:cs="Tahoma"/>
          <w:sz w:val="24"/>
          <w:szCs w:val="24"/>
        </w:rPr>
        <w:t>Review the COE as part of the state quality control plan;</w:t>
      </w:r>
      <w:r>
        <w:rPr>
          <w:rFonts w:asciiTheme="minorHAnsi" w:hAnsiTheme="minorHAnsi" w:cs="Tahoma"/>
          <w:sz w:val="24"/>
          <w:szCs w:val="24"/>
        </w:rPr>
        <w:t xml:space="preserve"> </w:t>
      </w:r>
    </w:p>
    <w:p w:rsidR="00DF6F0B" w:rsidRPr="00C97FF4"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sidRPr="00C97FF4">
        <w:rPr>
          <w:rFonts w:asciiTheme="minorHAnsi" w:hAnsiTheme="minorHAnsi" w:cs="Tahoma"/>
          <w:sz w:val="24"/>
          <w:szCs w:val="24"/>
        </w:rPr>
        <w:t>Further verify information on the COE, if needed;</w:t>
      </w:r>
    </w:p>
    <w:p w:rsidR="00DF6F0B" w:rsidRPr="00C97FF4" w:rsidRDefault="008215F9"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Pr>
          <w:rFonts w:asciiTheme="minorHAnsi" w:hAnsiTheme="minorHAnsi" w:cs="Tahoma"/>
          <w:sz w:val="24"/>
          <w:szCs w:val="24"/>
        </w:rPr>
        <w:t>Confirm or over</w:t>
      </w:r>
      <w:r w:rsidR="00DF6F0B" w:rsidRPr="00C97FF4">
        <w:rPr>
          <w:rFonts w:asciiTheme="minorHAnsi" w:hAnsiTheme="minorHAnsi" w:cs="Tahoma"/>
          <w:sz w:val="24"/>
          <w:szCs w:val="24"/>
        </w:rPr>
        <w:t>rule any previous eligibility determination, if needed, based on findings from a thorough verification process;</w:t>
      </w:r>
    </w:p>
    <w:p w:rsidR="00DF6F0B" w:rsidRPr="00C97FF4"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sidRPr="00C97FF4">
        <w:rPr>
          <w:rFonts w:asciiTheme="minorHAnsi" w:hAnsiTheme="minorHAnsi" w:cs="Tahoma"/>
          <w:sz w:val="24"/>
          <w:szCs w:val="24"/>
        </w:rPr>
        <w:t>Search the database for existing COEs on migrant children;</w:t>
      </w:r>
    </w:p>
    <w:p w:rsidR="00DF6F0B" w:rsidRPr="00C97FF4"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sidRPr="00C97FF4">
        <w:rPr>
          <w:rFonts w:asciiTheme="minorHAnsi" w:hAnsiTheme="minorHAnsi" w:cs="Tahoma"/>
          <w:sz w:val="24"/>
          <w:szCs w:val="24"/>
        </w:rPr>
        <w:t>Update any existing COE or create a new COE for each recruited child as appropriate;</w:t>
      </w:r>
    </w:p>
    <w:p w:rsidR="00DF6F0B" w:rsidRPr="00C97FF4"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sidRPr="00C97FF4">
        <w:rPr>
          <w:rFonts w:asciiTheme="minorHAnsi" w:hAnsiTheme="minorHAnsi" w:cs="Tahoma"/>
          <w:sz w:val="24"/>
          <w:szCs w:val="24"/>
        </w:rPr>
        <w:t xml:space="preserve">Validate eligibility determinations on new COEs; </w:t>
      </w:r>
    </w:p>
    <w:p w:rsidR="00DF6F0B"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sidRPr="00C97FF4">
        <w:rPr>
          <w:rFonts w:asciiTheme="minorHAnsi" w:hAnsiTheme="minorHAnsi" w:cs="Tahoma"/>
          <w:sz w:val="24"/>
          <w:szCs w:val="24"/>
        </w:rPr>
        <w:t>Input new COEs into the state student database</w:t>
      </w:r>
      <w:r>
        <w:rPr>
          <w:rFonts w:asciiTheme="minorHAnsi" w:hAnsiTheme="minorHAnsi" w:cs="Tahoma"/>
          <w:sz w:val="24"/>
          <w:szCs w:val="24"/>
        </w:rPr>
        <w:t>;</w:t>
      </w:r>
    </w:p>
    <w:p w:rsidR="00DF6F0B"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Pr>
          <w:rFonts w:asciiTheme="minorHAnsi" w:hAnsiTheme="minorHAnsi" w:cs="Tahoma"/>
          <w:sz w:val="24"/>
          <w:szCs w:val="24"/>
        </w:rPr>
        <w:t xml:space="preserve">Provide on-going training with recruiters via bimonthly recruitment meetings and one-on-one shadowing of recruiters and ID&amp;R </w:t>
      </w:r>
      <w:r w:rsidR="00864A5B">
        <w:rPr>
          <w:rFonts w:asciiTheme="minorHAnsi" w:hAnsiTheme="minorHAnsi" w:cs="Tahoma"/>
          <w:sz w:val="24"/>
          <w:szCs w:val="24"/>
        </w:rPr>
        <w:t>c</w:t>
      </w:r>
      <w:r>
        <w:rPr>
          <w:rFonts w:asciiTheme="minorHAnsi" w:hAnsiTheme="minorHAnsi" w:cs="Tahoma"/>
          <w:sz w:val="24"/>
          <w:szCs w:val="24"/>
        </w:rPr>
        <w:t>oordinator;</w:t>
      </w:r>
    </w:p>
    <w:p w:rsidR="00DF6F0B"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Pr>
          <w:rFonts w:asciiTheme="minorHAnsi" w:hAnsiTheme="minorHAnsi" w:cs="Tahoma"/>
          <w:sz w:val="24"/>
          <w:szCs w:val="24"/>
        </w:rPr>
        <w:t xml:space="preserve">Update the state’s ID&amp;R Manual to reflect the latest guidance from </w:t>
      </w:r>
      <w:r w:rsidR="00864A5B">
        <w:rPr>
          <w:rFonts w:asciiTheme="minorHAnsi" w:hAnsiTheme="minorHAnsi" w:cs="Tahoma"/>
          <w:sz w:val="24"/>
          <w:szCs w:val="24"/>
        </w:rPr>
        <w:t>OME</w:t>
      </w:r>
      <w:r>
        <w:rPr>
          <w:rFonts w:asciiTheme="minorHAnsi" w:hAnsiTheme="minorHAnsi" w:cs="Tahoma"/>
          <w:sz w:val="24"/>
          <w:szCs w:val="24"/>
        </w:rPr>
        <w:t xml:space="preserve"> on recent eligibility cases</w:t>
      </w:r>
      <w:r w:rsidR="008215F9">
        <w:rPr>
          <w:rFonts w:asciiTheme="minorHAnsi" w:hAnsiTheme="minorHAnsi" w:cs="Tahoma"/>
          <w:sz w:val="24"/>
          <w:szCs w:val="24"/>
        </w:rPr>
        <w:t>;</w:t>
      </w:r>
      <w:r>
        <w:rPr>
          <w:rFonts w:asciiTheme="minorHAnsi" w:hAnsiTheme="minorHAnsi" w:cs="Tahoma"/>
          <w:sz w:val="24"/>
          <w:szCs w:val="24"/>
        </w:rPr>
        <w:t xml:space="preserve">  </w:t>
      </w:r>
    </w:p>
    <w:p w:rsidR="00DF6F0B" w:rsidRDefault="00DF6F0B" w:rsidP="0013384F">
      <w:pPr>
        <w:numPr>
          <w:ilvl w:val="1"/>
          <w:numId w:val="28"/>
        </w:numPr>
        <w:tabs>
          <w:tab w:val="clear" w:pos="1440"/>
          <w:tab w:val="num" w:pos="1620"/>
          <w:tab w:val="left" w:pos="1800"/>
          <w:tab w:val="left" w:pos="2880"/>
        </w:tabs>
        <w:spacing w:after="60"/>
        <w:ind w:left="720"/>
        <w:rPr>
          <w:rFonts w:asciiTheme="minorHAnsi" w:hAnsiTheme="minorHAnsi" w:cs="Tahoma"/>
          <w:sz w:val="24"/>
          <w:szCs w:val="24"/>
        </w:rPr>
      </w:pPr>
      <w:r>
        <w:rPr>
          <w:rFonts w:asciiTheme="minorHAnsi" w:hAnsiTheme="minorHAnsi" w:cs="Tahoma"/>
          <w:sz w:val="24"/>
          <w:szCs w:val="24"/>
        </w:rPr>
        <w:t>Provide training, guidance, and leadership to recruiters to engage migrant parents and involve them in the state</w:t>
      </w:r>
      <w:r w:rsidR="008215F9">
        <w:rPr>
          <w:rFonts w:asciiTheme="minorHAnsi" w:hAnsiTheme="minorHAnsi" w:cs="Tahoma"/>
          <w:sz w:val="24"/>
          <w:szCs w:val="24"/>
        </w:rPr>
        <w:t xml:space="preserve"> PAC</w:t>
      </w:r>
      <w:r>
        <w:rPr>
          <w:rFonts w:asciiTheme="minorHAnsi" w:hAnsiTheme="minorHAnsi" w:cs="Tahoma"/>
          <w:sz w:val="24"/>
          <w:szCs w:val="24"/>
        </w:rPr>
        <w:t xml:space="preserve"> (</w:t>
      </w:r>
      <w:r w:rsidR="008215F9">
        <w:rPr>
          <w:rFonts w:asciiTheme="minorHAnsi" w:hAnsiTheme="minorHAnsi" w:cs="Tahoma"/>
          <w:sz w:val="24"/>
          <w:szCs w:val="24"/>
        </w:rPr>
        <w:t>p</w:t>
      </w:r>
      <w:r>
        <w:rPr>
          <w:rFonts w:asciiTheme="minorHAnsi" w:hAnsiTheme="minorHAnsi" w:cs="Tahoma"/>
          <w:sz w:val="24"/>
          <w:szCs w:val="24"/>
        </w:rPr>
        <w:t xml:space="preserve">arent </w:t>
      </w:r>
      <w:r w:rsidR="008215F9">
        <w:rPr>
          <w:rFonts w:asciiTheme="minorHAnsi" w:hAnsiTheme="minorHAnsi" w:cs="Tahoma"/>
          <w:sz w:val="24"/>
          <w:szCs w:val="24"/>
        </w:rPr>
        <w:t>i</w:t>
      </w:r>
      <w:r>
        <w:rPr>
          <w:rFonts w:asciiTheme="minorHAnsi" w:hAnsiTheme="minorHAnsi" w:cs="Tahoma"/>
          <w:sz w:val="24"/>
          <w:szCs w:val="24"/>
        </w:rPr>
        <w:t xml:space="preserve">nvolvement </w:t>
      </w:r>
      <w:r w:rsidR="008215F9">
        <w:rPr>
          <w:rFonts w:asciiTheme="minorHAnsi" w:hAnsiTheme="minorHAnsi" w:cs="Tahoma"/>
          <w:sz w:val="24"/>
          <w:szCs w:val="24"/>
        </w:rPr>
        <w:t>c</w:t>
      </w:r>
      <w:r>
        <w:rPr>
          <w:rFonts w:asciiTheme="minorHAnsi" w:hAnsiTheme="minorHAnsi" w:cs="Tahoma"/>
          <w:sz w:val="24"/>
          <w:szCs w:val="24"/>
        </w:rPr>
        <w:t>oordinator); and</w:t>
      </w:r>
    </w:p>
    <w:p w:rsidR="00DF6F0B" w:rsidRPr="00C97FF4" w:rsidRDefault="00DF6F0B" w:rsidP="0013384F">
      <w:pPr>
        <w:numPr>
          <w:ilvl w:val="1"/>
          <w:numId w:val="28"/>
        </w:numPr>
        <w:tabs>
          <w:tab w:val="clear" w:pos="1440"/>
          <w:tab w:val="num" w:pos="1620"/>
          <w:tab w:val="left" w:pos="1800"/>
          <w:tab w:val="left" w:pos="2880"/>
        </w:tabs>
        <w:ind w:left="720"/>
        <w:rPr>
          <w:rFonts w:asciiTheme="minorHAnsi" w:hAnsiTheme="minorHAnsi" w:cs="Tahoma"/>
          <w:sz w:val="24"/>
          <w:szCs w:val="24"/>
        </w:rPr>
      </w:pPr>
      <w:r>
        <w:rPr>
          <w:rFonts w:asciiTheme="minorHAnsi" w:hAnsiTheme="minorHAnsi" w:cs="Tahoma"/>
          <w:sz w:val="24"/>
          <w:szCs w:val="24"/>
        </w:rPr>
        <w:t xml:space="preserve">Continue to organize, lead, and execute recruitment sweeps in each region during the region’s peak qualifying work periods of the year (ID&amp;R </w:t>
      </w:r>
      <w:r w:rsidR="00864A5B">
        <w:rPr>
          <w:rFonts w:asciiTheme="minorHAnsi" w:hAnsiTheme="minorHAnsi" w:cs="Tahoma"/>
          <w:sz w:val="24"/>
          <w:szCs w:val="24"/>
        </w:rPr>
        <w:t>c</w:t>
      </w:r>
      <w:r>
        <w:rPr>
          <w:rFonts w:asciiTheme="minorHAnsi" w:hAnsiTheme="minorHAnsi" w:cs="Tahoma"/>
          <w:sz w:val="24"/>
          <w:szCs w:val="24"/>
        </w:rPr>
        <w:t xml:space="preserve">oordinator). </w:t>
      </w:r>
    </w:p>
    <w:p w:rsidR="00DF6F0B" w:rsidRDefault="00DF6F0B" w:rsidP="00AD4301">
      <w:pPr>
        <w:rPr>
          <w:rFonts w:asciiTheme="minorHAnsi" w:hAnsiTheme="minorHAnsi" w:cs="Tahoma"/>
          <w:sz w:val="24"/>
          <w:szCs w:val="24"/>
        </w:rPr>
      </w:pPr>
      <w:r w:rsidRPr="00C97FF4">
        <w:rPr>
          <w:rFonts w:asciiTheme="minorHAnsi" w:hAnsiTheme="minorHAnsi" w:cs="Tahoma"/>
          <w:sz w:val="24"/>
          <w:szCs w:val="24"/>
        </w:rPr>
        <w:lastRenderedPageBreak/>
        <w:t>The manual also covers information on training for recruitment staff, reviewing and approving COEs, resolving eligibility questions, re-certifying migrant families, and re-interviewing migrant families and youth, all of which are components of the state’s quality control for the ID&amp;R system.</w:t>
      </w:r>
      <w:r>
        <w:rPr>
          <w:rFonts w:asciiTheme="minorHAnsi" w:hAnsiTheme="minorHAnsi" w:cs="Tahoma"/>
          <w:sz w:val="24"/>
          <w:szCs w:val="24"/>
        </w:rPr>
        <w:t xml:space="preserve"> The state will implement a plan to update the manual yearly ensuri</w:t>
      </w:r>
      <w:r w:rsidR="00BE6D33">
        <w:rPr>
          <w:rFonts w:asciiTheme="minorHAnsi" w:hAnsiTheme="minorHAnsi" w:cs="Tahoma"/>
          <w:sz w:val="24"/>
          <w:szCs w:val="24"/>
        </w:rPr>
        <w:t>ng that the state is staying current on</w:t>
      </w:r>
      <w:r>
        <w:rPr>
          <w:rFonts w:asciiTheme="minorHAnsi" w:hAnsiTheme="minorHAnsi" w:cs="Tahoma"/>
          <w:sz w:val="24"/>
          <w:szCs w:val="24"/>
        </w:rPr>
        <w:t xml:space="preserve"> </w:t>
      </w:r>
      <w:r w:rsidR="00864A5B">
        <w:rPr>
          <w:rFonts w:asciiTheme="minorHAnsi" w:hAnsiTheme="minorHAnsi" w:cs="Tahoma"/>
          <w:sz w:val="24"/>
          <w:szCs w:val="24"/>
        </w:rPr>
        <w:t xml:space="preserve">the </w:t>
      </w:r>
      <w:r>
        <w:rPr>
          <w:rFonts w:asciiTheme="minorHAnsi" w:hAnsiTheme="minorHAnsi" w:cs="Tahoma"/>
          <w:sz w:val="24"/>
          <w:szCs w:val="24"/>
        </w:rPr>
        <w:t xml:space="preserve">latest guidance from OME. </w:t>
      </w:r>
    </w:p>
    <w:p w:rsidR="00DF6F0B" w:rsidRDefault="00DF6F0B" w:rsidP="0013384F">
      <w:pPr>
        <w:spacing w:after="0" w:line="240" w:lineRule="auto"/>
      </w:pPr>
    </w:p>
    <w:p w:rsidR="00C97FF4" w:rsidRDefault="000F0642" w:rsidP="0013384F">
      <w:pPr>
        <w:spacing w:after="0" w:line="240" w:lineRule="auto"/>
        <w:outlineLvl w:val="0"/>
        <w:rPr>
          <w:rFonts w:asciiTheme="majorHAnsi" w:hAnsiTheme="majorHAnsi" w:cs="Tahoma"/>
          <w:b/>
          <w:color w:val="C00000"/>
          <w:sz w:val="28"/>
          <w:szCs w:val="28"/>
        </w:rPr>
      </w:pPr>
      <w:r w:rsidRPr="000F0642">
        <w:rPr>
          <w:rFonts w:asciiTheme="majorHAnsi" w:hAnsiTheme="majorHAnsi" w:cs="Tahoma"/>
          <w:b/>
          <w:color w:val="C00000"/>
          <w:sz w:val="28"/>
          <w:szCs w:val="28"/>
        </w:rPr>
        <w:t>Priority for Service</w:t>
      </w:r>
      <w:r w:rsidR="003B0985">
        <w:rPr>
          <w:rFonts w:asciiTheme="majorHAnsi" w:hAnsiTheme="majorHAnsi" w:cs="Tahoma"/>
          <w:b/>
          <w:color w:val="C00000"/>
          <w:sz w:val="28"/>
          <w:szCs w:val="28"/>
        </w:rPr>
        <w:t xml:space="preserve"> Students</w:t>
      </w:r>
    </w:p>
    <w:p w:rsidR="0013384F" w:rsidRPr="0013384F" w:rsidRDefault="0013384F" w:rsidP="0013384F">
      <w:pPr>
        <w:spacing w:after="0" w:line="240" w:lineRule="auto"/>
        <w:outlineLvl w:val="0"/>
        <w:rPr>
          <w:rFonts w:asciiTheme="minorHAnsi" w:hAnsiTheme="minorHAnsi" w:cs="Tahoma"/>
          <w:sz w:val="24"/>
          <w:szCs w:val="24"/>
        </w:rPr>
      </w:pPr>
    </w:p>
    <w:p w:rsidR="00864A5B" w:rsidRPr="00864A5B" w:rsidRDefault="0013384F" w:rsidP="00AD4301">
      <w:pPr>
        <w:outlineLvl w:val="0"/>
        <w:rPr>
          <w:rFonts w:asciiTheme="minorHAnsi" w:hAnsiTheme="minorHAnsi" w:cs="Tahoma"/>
          <w:sz w:val="24"/>
          <w:szCs w:val="24"/>
        </w:rPr>
      </w:pPr>
      <w:r>
        <w:rPr>
          <w:rFonts w:asciiTheme="minorHAnsi" w:hAnsiTheme="minorHAnsi" w:cs="Tahoma"/>
          <w:sz w:val="24"/>
          <w:szCs w:val="24"/>
        </w:rPr>
        <w:t>Below</w:t>
      </w:r>
      <w:r w:rsidR="00864A5B">
        <w:rPr>
          <w:rFonts w:asciiTheme="minorHAnsi" w:hAnsiTheme="minorHAnsi" w:cs="Tahoma"/>
          <w:sz w:val="24"/>
          <w:szCs w:val="24"/>
        </w:rPr>
        <w:t xml:space="preserve"> is the definition of a PFS student that has been developed by the MS MEP.</w:t>
      </w:r>
    </w:p>
    <w:p w:rsidR="000F0642" w:rsidRPr="000F0642" w:rsidRDefault="000F0642" w:rsidP="0013384F">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rPr>
          <w:sz w:val="24"/>
          <w:szCs w:val="24"/>
        </w:rPr>
      </w:pPr>
      <w:r w:rsidRPr="000F0642">
        <w:rPr>
          <w:sz w:val="24"/>
          <w:szCs w:val="24"/>
        </w:rPr>
        <w:t>The student experienced a school year interruption, which could constitute not only a move across school district lines but also an accumulation of ten or mo</w:t>
      </w:r>
      <w:r w:rsidR="00C6215C">
        <w:rPr>
          <w:sz w:val="24"/>
          <w:szCs w:val="24"/>
        </w:rPr>
        <w:t>r</w:t>
      </w:r>
      <w:r w:rsidRPr="000F0642">
        <w:rPr>
          <w:sz w:val="24"/>
          <w:szCs w:val="24"/>
        </w:rPr>
        <w:t>e days absent that are related to h</w:t>
      </w:r>
      <w:r w:rsidR="00864A5B">
        <w:rPr>
          <w:sz w:val="24"/>
          <w:szCs w:val="24"/>
        </w:rPr>
        <w:t>is/her migratory lifestyle (e.g.</w:t>
      </w:r>
      <w:r w:rsidRPr="000F0642">
        <w:rPr>
          <w:sz w:val="24"/>
          <w:szCs w:val="24"/>
        </w:rPr>
        <w:t xml:space="preserve"> sickness related to exposure to pesticides, etc.).</w:t>
      </w:r>
    </w:p>
    <w:p w:rsidR="000F0642" w:rsidRPr="000F0642" w:rsidRDefault="000F0642" w:rsidP="0013384F">
      <w:pPr>
        <w:pStyle w:val="ListParagraph"/>
        <w:numPr>
          <w:ilvl w:val="0"/>
          <w:numId w:val="4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ind w:hanging="274"/>
        <w:contextualSpacing w:val="0"/>
        <w:rPr>
          <w:sz w:val="24"/>
          <w:szCs w:val="24"/>
        </w:rPr>
      </w:pPr>
      <w:r>
        <w:rPr>
          <w:sz w:val="24"/>
          <w:szCs w:val="24"/>
        </w:rPr>
        <w:t xml:space="preserve"> </w:t>
      </w:r>
      <w:r w:rsidR="0013384F">
        <w:rPr>
          <w:sz w:val="24"/>
          <w:szCs w:val="24"/>
        </w:rPr>
        <w:t>A s</w:t>
      </w:r>
      <w:r w:rsidRPr="000F0642">
        <w:rPr>
          <w:sz w:val="24"/>
          <w:szCs w:val="24"/>
        </w:rPr>
        <w:t xml:space="preserve">tudent who </w:t>
      </w:r>
      <w:r w:rsidR="0013384F">
        <w:rPr>
          <w:sz w:val="24"/>
          <w:szCs w:val="24"/>
        </w:rPr>
        <w:t>is</w:t>
      </w:r>
      <w:r w:rsidRPr="000F0642">
        <w:rPr>
          <w:sz w:val="24"/>
          <w:szCs w:val="24"/>
        </w:rPr>
        <w:t xml:space="preserve"> “</w:t>
      </w:r>
      <w:r>
        <w:rPr>
          <w:sz w:val="24"/>
          <w:szCs w:val="24"/>
        </w:rPr>
        <w:t>failing or at-risk of failing</w:t>
      </w:r>
      <w:r w:rsidR="0013384F">
        <w:rPr>
          <w:sz w:val="24"/>
          <w:szCs w:val="24"/>
        </w:rPr>
        <w:t>.</w:t>
      </w:r>
      <w:r>
        <w:rPr>
          <w:sz w:val="24"/>
          <w:szCs w:val="24"/>
        </w:rPr>
        <w:t>”</w:t>
      </w:r>
    </w:p>
    <w:p w:rsidR="000F0642" w:rsidRPr="000F0642" w:rsidRDefault="000F0642" w:rsidP="0013384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contextualSpacing w:val="0"/>
        <w:rPr>
          <w:sz w:val="24"/>
          <w:szCs w:val="24"/>
        </w:rPr>
      </w:pPr>
      <w:r w:rsidRPr="000F0642">
        <w:rPr>
          <w:sz w:val="24"/>
          <w:szCs w:val="24"/>
        </w:rPr>
        <w:t>Stu</w:t>
      </w:r>
      <w:r w:rsidR="00C6215C">
        <w:rPr>
          <w:sz w:val="24"/>
          <w:szCs w:val="24"/>
        </w:rPr>
        <w:t>dents who score below proficient o</w:t>
      </w:r>
      <w:r w:rsidRPr="000F0642">
        <w:rPr>
          <w:sz w:val="24"/>
          <w:szCs w:val="24"/>
        </w:rPr>
        <w:t xml:space="preserve">n </w:t>
      </w:r>
      <w:r w:rsidR="0013384F">
        <w:rPr>
          <w:sz w:val="24"/>
          <w:szCs w:val="24"/>
        </w:rPr>
        <w:t>s</w:t>
      </w:r>
      <w:r w:rsidRPr="000F0642">
        <w:rPr>
          <w:sz w:val="24"/>
          <w:szCs w:val="24"/>
        </w:rPr>
        <w:t xml:space="preserve">tate assessment (MCT 2 and SATP 2) in reading or mathematics or </w:t>
      </w:r>
      <w:r w:rsidR="00C6215C">
        <w:rPr>
          <w:sz w:val="24"/>
          <w:szCs w:val="24"/>
        </w:rPr>
        <w:t xml:space="preserve">have </w:t>
      </w:r>
      <w:r w:rsidRPr="000F0642">
        <w:rPr>
          <w:sz w:val="24"/>
          <w:szCs w:val="24"/>
        </w:rPr>
        <w:t>two of the following “at-risk”</w:t>
      </w:r>
      <w:r>
        <w:rPr>
          <w:sz w:val="24"/>
          <w:szCs w:val="24"/>
        </w:rPr>
        <w:t xml:space="preserve"> </w:t>
      </w:r>
      <w:r w:rsidRPr="000F0642">
        <w:rPr>
          <w:sz w:val="24"/>
          <w:szCs w:val="24"/>
        </w:rPr>
        <w:t>factors:</w:t>
      </w:r>
    </w:p>
    <w:p w:rsidR="000F0642" w:rsidRPr="000F0642" w:rsidRDefault="000F0642" w:rsidP="0013384F">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080"/>
        <w:contextualSpacing w:val="0"/>
        <w:rPr>
          <w:sz w:val="24"/>
          <w:szCs w:val="24"/>
        </w:rPr>
      </w:pPr>
      <w:r w:rsidRPr="000F0642">
        <w:rPr>
          <w:sz w:val="24"/>
          <w:szCs w:val="24"/>
        </w:rPr>
        <w:t>Limited English Proficiency (LEP) designation</w:t>
      </w:r>
    </w:p>
    <w:p w:rsidR="000F0642" w:rsidRPr="000F0642" w:rsidRDefault="000F0642" w:rsidP="0013384F">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080"/>
        <w:contextualSpacing w:val="0"/>
        <w:rPr>
          <w:sz w:val="24"/>
          <w:szCs w:val="24"/>
        </w:rPr>
      </w:pPr>
      <w:r w:rsidRPr="000F0642">
        <w:rPr>
          <w:sz w:val="24"/>
          <w:szCs w:val="24"/>
        </w:rPr>
        <w:t>Individualized Education Plan (IEP)</w:t>
      </w:r>
    </w:p>
    <w:p w:rsidR="000F0642" w:rsidRPr="000F0642" w:rsidRDefault="000F0642" w:rsidP="0013384F">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080"/>
        <w:contextualSpacing w:val="0"/>
        <w:rPr>
          <w:sz w:val="24"/>
          <w:szCs w:val="24"/>
        </w:rPr>
      </w:pPr>
      <w:r w:rsidRPr="000F0642">
        <w:rPr>
          <w:sz w:val="24"/>
          <w:szCs w:val="24"/>
        </w:rPr>
        <w:t>RTI designation of Tier II or III</w:t>
      </w:r>
    </w:p>
    <w:p w:rsidR="000F0642" w:rsidRPr="000F0642" w:rsidRDefault="000F0642" w:rsidP="0013384F">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080"/>
        <w:contextualSpacing w:val="0"/>
        <w:rPr>
          <w:sz w:val="24"/>
          <w:szCs w:val="24"/>
        </w:rPr>
      </w:pPr>
      <w:r w:rsidRPr="000F0642">
        <w:rPr>
          <w:sz w:val="24"/>
          <w:szCs w:val="24"/>
        </w:rPr>
        <w:t>Medical disability, vis</w:t>
      </w:r>
      <w:r w:rsidR="00864A5B">
        <w:rPr>
          <w:sz w:val="24"/>
          <w:szCs w:val="24"/>
        </w:rPr>
        <w:t>ion or hearing problem, etc.</w:t>
      </w:r>
      <w:r w:rsidRPr="000F0642">
        <w:rPr>
          <w:sz w:val="24"/>
          <w:szCs w:val="24"/>
        </w:rPr>
        <w:t xml:space="preserve">   </w:t>
      </w:r>
    </w:p>
    <w:p w:rsidR="000F0642" w:rsidRPr="000F0642" w:rsidRDefault="000F0642" w:rsidP="0013384F">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ind w:left="1080"/>
        <w:contextualSpacing w:val="0"/>
        <w:rPr>
          <w:sz w:val="24"/>
          <w:szCs w:val="24"/>
        </w:rPr>
      </w:pPr>
      <w:r>
        <w:rPr>
          <w:sz w:val="24"/>
          <w:szCs w:val="24"/>
        </w:rPr>
        <w:t>B</w:t>
      </w:r>
      <w:r w:rsidRPr="000F0642">
        <w:rPr>
          <w:sz w:val="24"/>
          <w:szCs w:val="24"/>
        </w:rPr>
        <w:t>ehav</w:t>
      </w:r>
      <w:r>
        <w:rPr>
          <w:sz w:val="24"/>
          <w:szCs w:val="24"/>
        </w:rPr>
        <w:t>ioral/social issues that result in</w:t>
      </w:r>
      <w:r w:rsidRPr="000F0642">
        <w:rPr>
          <w:sz w:val="24"/>
          <w:szCs w:val="24"/>
        </w:rPr>
        <w:t xml:space="preserve"> learning difficulties</w:t>
      </w:r>
    </w:p>
    <w:p w:rsidR="000F0642" w:rsidRPr="000F0642" w:rsidRDefault="000F0642" w:rsidP="0013384F">
      <w:pPr>
        <w:pStyle w:val="ListParagraph"/>
        <w:numPr>
          <w:ilvl w:val="0"/>
          <w:numId w:val="4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contextualSpacing w:val="0"/>
        <w:rPr>
          <w:sz w:val="24"/>
          <w:szCs w:val="24"/>
        </w:rPr>
      </w:pPr>
      <w:r w:rsidRPr="000F0642">
        <w:rPr>
          <w:sz w:val="24"/>
          <w:szCs w:val="24"/>
        </w:rPr>
        <w:t>Failing grades in reading or mathematics on student report cards</w:t>
      </w:r>
    </w:p>
    <w:p w:rsidR="000F0642" w:rsidRPr="00C97FF4" w:rsidRDefault="000F0642" w:rsidP="0013384F">
      <w:pPr>
        <w:spacing w:after="0" w:line="240" w:lineRule="auto"/>
        <w:rPr>
          <w:rFonts w:asciiTheme="minorHAnsi" w:hAnsiTheme="minorHAnsi" w:cs="Tahoma"/>
          <w:sz w:val="24"/>
          <w:szCs w:val="24"/>
        </w:rPr>
      </w:pPr>
    </w:p>
    <w:p w:rsidR="00B6719D" w:rsidRPr="000F0642" w:rsidRDefault="00B6719D" w:rsidP="0013384F">
      <w:pPr>
        <w:spacing w:after="0" w:line="240" w:lineRule="auto"/>
        <w:rPr>
          <w:rFonts w:asciiTheme="majorHAnsi" w:hAnsiTheme="majorHAnsi" w:cs="Arial"/>
          <w:b/>
          <w:color w:val="C00000"/>
          <w:sz w:val="28"/>
          <w:szCs w:val="28"/>
        </w:rPr>
      </w:pPr>
      <w:r w:rsidRPr="000F0642">
        <w:rPr>
          <w:rFonts w:asciiTheme="majorHAnsi" w:hAnsiTheme="majorHAnsi" w:cs="Arial"/>
          <w:b/>
          <w:color w:val="C00000"/>
          <w:sz w:val="28"/>
          <w:szCs w:val="28"/>
        </w:rPr>
        <w:t>Student Record Transfer</w:t>
      </w:r>
    </w:p>
    <w:p w:rsidR="0013384F" w:rsidRDefault="0013384F" w:rsidP="0013384F">
      <w:pPr>
        <w:spacing w:after="0" w:line="240" w:lineRule="auto"/>
        <w:rPr>
          <w:sz w:val="24"/>
          <w:szCs w:val="24"/>
        </w:rPr>
      </w:pPr>
    </w:p>
    <w:p w:rsidR="00B6719D" w:rsidRPr="00C6215C" w:rsidRDefault="00B6719D" w:rsidP="00AD4301">
      <w:pPr>
        <w:rPr>
          <w:i/>
          <w:sz w:val="24"/>
          <w:szCs w:val="24"/>
        </w:rPr>
      </w:pPr>
      <w:r w:rsidRPr="00B6719D">
        <w:rPr>
          <w:sz w:val="24"/>
          <w:szCs w:val="24"/>
        </w:rPr>
        <w:t xml:space="preserve">The </w:t>
      </w:r>
      <w:r w:rsidR="005E301D">
        <w:rPr>
          <w:sz w:val="24"/>
          <w:szCs w:val="24"/>
        </w:rPr>
        <w:t>MS MEP</w:t>
      </w:r>
      <w:r w:rsidRPr="00B6719D">
        <w:rPr>
          <w:sz w:val="24"/>
          <w:szCs w:val="24"/>
        </w:rPr>
        <w:t xml:space="preserve"> is authorized under Sections 1301-1309 of Part C of Title I of the Elementary and Secondary Education Act (ESEA), as amended by the No Child Left Behind (NCLB) Act</w:t>
      </w:r>
      <w:r w:rsidR="002273D1">
        <w:rPr>
          <w:sz w:val="24"/>
          <w:szCs w:val="24"/>
        </w:rPr>
        <w:t>,</w:t>
      </w:r>
      <w:r w:rsidRPr="00B6719D">
        <w:rPr>
          <w:sz w:val="24"/>
          <w:szCs w:val="24"/>
        </w:rPr>
        <w:t xml:space="preserve"> to collect the necessary se</w:t>
      </w:r>
      <w:r w:rsidR="00C6215C">
        <w:rPr>
          <w:sz w:val="24"/>
          <w:szCs w:val="24"/>
        </w:rPr>
        <w:t>t of minimum data elements</w:t>
      </w:r>
      <w:r w:rsidRPr="00B6719D">
        <w:rPr>
          <w:sz w:val="24"/>
          <w:szCs w:val="24"/>
        </w:rPr>
        <w:t xml:space="preserve"> to be transferred between State MEPs.  The United States Department of Education (</w:t>
      </w:r>
      <w:r w:rsidR="00C6215C">
        <w:rPr>
          <w:sz w:val="24"/>
          <w:szCs w:val="24"/>
        </w:rPr>
        <w:t>USDOE</w:t>
      </w:r>
      <w:r w:rsidRPr="00B6719D">
        <w:rPr>
          <w:sz w:val="24"/>
          <w:szCs w:val="24"/>
        </w:rPr>
        <w:t xml:space="preserve">) developed and maintains the </w:t>
      </w:r>
      <w:r w:rsidR="00C6215C">
        <w:rPr>
          <w:sz w:val="24"/>
          <w:szCs w:val="24"/>
        </w:rPr>
        <w:t>Migrant Student Information Exchange (</w:t>
      </w:r>
      <w:r w:rsidRPr="00B6719D">
        <w:rPr>
          <w:sz w:val="24"/>
          <w:szCs w:val="24"/>
        </w:rPr>
        <w:t>MSIX</w:t>
      </w:r>
      <w:r w:rsidR="00C6215C">
        <w:rPr>
          <w:sz w:val="24"/>
          <w:szCs w:val="24"/>
        </w:rPr>
        <w:t>) system</w:t>
      </w:r>
      <w:r w:rsidRPr="00B6719D">
        <w:rPr>
          <w:sz w:val="24"/>
          <w:szCs w:val="24"/>
        </w:rPr>
        <w:t xml:space="preserve"> which State and Local Education Agencies use to transfer records on a national level.</w:t>
      </w:r>
      <w:r w:rsidRPr="00B6719D">
        <w:rPr>
          <w:rFonts w:asciiTheme="minorHAnsi" w:hAnsiTheme="minorHAnsi"/>
          <w:sz w:val="24"/>
          <w:szCs w:val="24"/>
        </w:rPr>
        <w:t xml:space="preserve">  </w:t>
      </w:r>
      <w:r w:rsidR="00C6215C">
        <w:rPr>
          <w:rFonts w:asciiTheme="minorHAnsi" w:hAnsiTheme="minorHAnsi"/>
          <w:sz w:val="24"/>
          <w:szCs w:val="24"/>
        </w:rPr>
        <w:t xml:space="preserve">(Source: </w:t>
      </w:r>
      <w:r w:rsidRPr="00C6215C">
        <w:rPr>
          <w:rFonts w:asciiTheme="minorHAnsi" w:hAnsiTheme="minorHAnsi"/>
          <w:i/>
          <w:sz w:val="24"/>
          <w:szCs w:val="24"/>
        </w:rPr>
        <w:t>MSIX Policies and Procedures Manual</w:t>
      </w:r>
      <w:r w:rsidR="00C6215C" w:rsidRPr="00C6215C">
        <w:rPr>
          <w:rFonts w:asciiTheme="minorHAnsi" w:hAnsiTheme="minorHAnsi"/>
          <w:i/>
          <w:sz w:val="24"/>
          <w:szCs w:val="24"/>
        </w:rPr>
        <w:t>)</w:t>
      </w:r>
    </w:p>
    <w:p w:rsidR="00B6719D" w:rsidRPr="00C6215C" w:rsidRDefault="00B6719D" w:rsidP="00AD4301">
      <w:pPr>
        <w:tabs>
          <w:tab w:val="left" w:pos="3382"/>
        </w:tabs>
        <w:rPr>
          <w:i/>
          <w:sz w:val="24"/>
          <w:szCs w:val="24"/>
        </w:rPr>
      </w:pPr>
      <w:r w:rsidRPr="00B6719D">
        <w:rPr>
          <w:sz w:val="24"/>
          <w:szCs w:val="24"/>
        </w:rPr>
        <w:t xml:space="preserve">In particular, State Education Agencies (SEAs) are required under Section 1304 (b)(3) and 1308 (b) to promote interstate and intrastate coordination by providing educational continuity through the timely transfer of pertinent school records (including health information) when children move from one school to another, whether or not the move occurs during the regular </w:t>
      </w:r>
      <w:r w:rsidRPr="00B6719D">
        <w:rPr>
          <w:sz w:val="24"/>
          <w:szCs w:val="24"/>
        </w:rPr>
        <w:lastRenderedPageBreak/>
        <w:t>school year.  This responsibility includes carrying out activities that provide for educational continuity through the timely transfer of pertinent school records, including health information, for migratory children, whether or not they move during the regular school year.</w:t>
      </w:r>
      <w:r w:rsidRPr="00B6719D">
        <w:rPr>
          <w:rFonts w:asciiTheme="minorHAnsi" w:hAnsiTheme="minorHAnsi"/>
          <w:sz w:val="24"/>
          <w:szCs w:val="24"/>
        </w:rPr>
        <w:t xml:space="preserve"> </w:t>
      </w:r>
      <w:r w:rsidR="00C6215C">
        <w:rPr>
          <w:rFonts w:asciiTheme="minorHAnsi" w:hAnsiTheme="minorHAnsi"/>
          <w:sz w:val="24"/>
          <w:szCs w:val="24"/>
        </w:rPr>
        <w:t xml:space="preserve">(Source: </w:t>
      </w:r>
      <w:r w:rsidRPr="00C6215C">
        <w:rPr>
          <w:rFonts w:asciiTheme="minorHAnsi" w:hAnsiTheme="minorHAnsi"/>
          <w:i/>
          <w:sz w:val="24"/>
          <w:szCs w:val="24"/>
        </w:rPr>
        <w:t>MSIX Policies and Procedures Manual</w:t>
      </w:r>
      <w:r w:rsidR="00C6215C">
        <w:rPr>
          <w:rFonts w:asciiTheme="minorHAnsi" w:hAnsiTheme="minorHAnsi"/>
          <w:i/>
          <w:sz w:val="24"/>
          <w:szCs w:val="24"/>
        </w:rPr>
        <w:t>)</w:t>
      </w:r>
    </w:p>
    <w:p w:rsidR="00B6719D" w:rsidRPr="00B6719D" w:rsidRDefault="005E301D" w:rsidP="00AD4301">
      <w:pPr>
        <w:outlineLvl w:val="0"/>
        <w:rPr>
          <w:rFonts w:cs="Arial"/>
          <w:sz w:val="24"/>
          <w:szCs w:val="24"/>
        </w:rPr>
      </w:pPr>
      <w:r>
        <w:rPr>
          <w:rFonts w:cs="Arial"/>
          <w:sz w:val="24"/>
          <w:szCs w:val="24"/>
        </w:rPr>
        <w:t xml:space="preserve">The MMESC </w:t>
      </w:r>
      <w:r w:rsidR="00B6719D" w:rsidRPr="00B6719D">
        <w:rPr>
          <w:rFonts w:cs="Arial"/>
          <w:sz w:val="24"/>
          <w:szCs w:val="24"/>
        </w:rPr>
        <w:t>uses MIS200</w:t>
      </w:r>
      <w:r w:rsidR="00F40272">
        <w:rPr>
          <w:rFonts w:cs="Arial"/>
          <w:sz w:val="24"/>
          <w:szCs w:val="24"/>
        </w:rPr>
        <w:t>0 as its record system.  The state education agency (SEA)</w:t>
      </w:r>
      <w:r w:rsidR="00B6719D" w:rsidRPr="00B6719D">
        <w:rPr>
          <w:rFonts w:cs="Arial"/>
          <w:sz w:val="24"/>
          <w:szCs w:val="24"/>
        </w:rPr>
        <w:t xml:space="preserve"> </w:t>
      </w:r>
      <w:r w:rsidR="00F446A1">
        <w:rPr>
          <w:rFonts w:cs="Arial"/>
          <w:sz w:val="24"/>
          <w:szCs w:val="24"/>
        </w:rPr>
        <w:t>(</w:t>
      </w:r>
      <w:r w:rsidR="00B6719D" w:rsidRPr="00B6719D">
        <w:rPr>
          <w:rFonts w:cs="Arial"/>
          <w:sz w:val="24"/>
          <w:szCs w:val="24"/>
        </w:rPr>
        <w:t>or</w:t>
      </w:r>
      <w:r w:rsidR="00F446A1">
        <w:rPr>
          <w:rFonts w:cs="Arial"/>
          <w:sz w:val="24"/>
          <w:szCs w:val="24"/>
        </w:rPr>
        <w:t>,</w:t>
      </w:r>
      <w:r w:rsidR="00B6719D" w:rsidRPr="00B6719D">
        <w:rPr>
          <w:rFonts w:cs="Arial"/>
          <w:sz w:val="24"/>
          <w:szCs w:val="24"/>
        </w:rPr>
        <w:t xml:space="preserve"> in this case, MMESC</w:t>
      </w:r>
      <w:r w:rsidR="00F446A1">
        <w:rPr>
          <w:rFonts w:cs="Arial"/>
          <w:sz w:val="24"/>
          <w:szCs w:val="24"/>
        </w:rPr>
        <w:t>)</w:t>
      </w:r>
      <w:r w:rsidR="00B6719D" w:rsidRPr="00B6719D">
        <w:rPr>
          <w:rFonts w:cs="Arial"/>
          <w:sz w:val="24"/>
          <w:szCs w:val="24"/>
        </w:rPr>
        <w:t xml:space="preserve"> uploads information from MIS200 to the National MSIX data system.  Recruitment staff and program coordinators have been trained to search for</w:t>
      </w:r>
      <w:r w:rsidR="00F40272">
        <w:rPr>
          <w:rFonts w:cs="Arial"/>
          <w:sz w:val="24"/>
          <w:szCs w:val="24"/>
        </w:rPr>
        <w:t xml:space="preserve"> student information</w:t>
      </w:r>
      <w:r w:rsidR="00B6719D" w:rsidRPr="00B6719D">
        <w:rPr>
          <w:rFonts w:cs="Arial"/>
          <w:sz w:val="24"/>
          <w:szCs w:val="24"/>
        </w:rPr>
        <w:t xml:space="preserve"> on the MSIX data system.</w:t>
      </w:r>
    </w:p>
    <w:p w:rsidR="00956CB4" w:rsidRDefault="00B6719D" w:rsidP="00AD4301">
      <w:pPr>
        <w:outlineLvl w:val="0"/>
        <w:rPr>
          <w:rFonts w:asciiTheme="minorHAnsi" w:hAnsiTheme="minorHAnsi" w:cs="Arial"/>
          <w:color w:val="000000"/>
          <w:sz w:val="24"/>
          <w:szCs w:val="24"/>
          <w:shd w:val="clear" w:color="auto" w:fill="FFFFFF"/>
        </w:rPr>
      </w:pPr>
      <w:r w:rsidRPr="00B6719D">
        <w:rPr>
          <w:rFonts w:cs="Arial"/>
          <w:sz w:val="24"/>
          <w:szCs w:val="24"/>
        </w:rPr>
        <w:t xml:space="preserve">All </w:t>
      </w:r>
      <w:r w:rsidR="00C6215C">
        <w:rPr>
          <w:rFonts w:cs="Arial"/>
          <w:sz w:val="24"/>
          <w:szCs w:val="24"/>
        </w:rPr>
        <w:t xml:space="preserve">MS </w:t>
      </w:r>
      <w:r w:rsidRPr="00B6719D">
        <w:rPr>
          <w:rFonts w:cs="Arial"/>
          <w:sz w:val="24"/>
          <w:szCs w:val="24"/>
        </w:rPr>
        <w:t>MEP program data is coll</w:t>
      </w:r>
      <w:r w:rsidR="005E301D">
        <w:rPr>
          <w:rFonts w:cs="Arial"/>
          <w:sz w:val="24"/>
          <w:szCs w:val="24"/>
        </w:rPr>
        <w:t xml:space="preserve">ected by the recruiters, program coordinators and the state </w:t>
      </w:r>
      <w:r w:rsidR="00F446A1">
        <w:rPr>
          <w:rFonts w:cs="Arial"/>
          <w:sz w:val="24"/>
          <w:szCs w:val="24"/>
        </w:rPr>
        <w:t>D</w:t>
      </w:r>
      <w:r w:rsidR="005E301D">
        <w:rPr>
          <w:rFonts w:cs="Arial"/>
          <w:sz w:val="24"/>
          <w:szCs w:val="24"/>
        </w:rPr>
        <w:t xml:space="preserve">ata </w:t>
      </w:r>
      <w:r w:rsidR="00F446A1">
        <w:rPr>
          <w:rFonts w:cs="Arial"/>
          <w:sz w:val="24"/>
          <w:szCs w:val="24"/>
        </w:rPr>
        <w:t>C</w:t>
      </w:r>
      <w:r w:rsidRPr="00B6719D">
        <w:rPr>
          <w:rFonts w:cs="Arial"/>
          <w:sz w:val="24"/>
          <w:szCs w:val="24"/>
        </w:rPr>
        <w:t>oordinator.  It is s</w:t>
      </w:r>
      <w:r w:rsidR="005E301D">
        <w:rPr>
          <w:rFonts w:cs="Arial"/>
          <w:sz w:val="24"/>
          <w:szCs w:val="24"/>
        </w:rPr>
        <w:t xml:space="preserve">ubmitted to and entered by the state </w:t>
      </w:r>
      <w:r w:rsidR="00F446A1">
        <w:rPr>
          <w:rFonts w:cs="Arial"/>
          <w:sz w:val="24"/>
          <w:szCs w:val="24"/>
        </w:rPr>
        <w:t>D</w:t>
      </w:r>
      <w:r w:rsidR="005E301D">
        <w:rPr>
          <w:rFonts w:cs="Arial"/>
          <w:sz w:val="24"/>
          <w:szCs w:val="24"/>
        </w:rPr>
        <w:t xml:space="preserve">ata </w:t>
      </w:r>
      <w:r w:rsidR="00F446A1">
        <w:rPr>
          <w:rFonts w:cs="Arial"/>
          <w:sz w:val="24"/>
          <w:szCs w:val="24"/>
        </w:rPr>
        <w:t>C</w:t>
      </w:r>
      <w:r w:rsidRPr="00B6719D">
        <w:rPr>
          <w:rFonts w:cs="Arial"/>
          <w:sz w:val="24"/>
          <w:szCs w:val="24"/>
        </w:rPr>
        <w:t>oordinator.  The records include</w:t>
      </w:r>
      <w:r w:rsidR="00F446A1">
        <w:rPr>
          <w:rFonts w:cs="Arial"/>
          <w:sz w:val="24"/>
          <w:szCs w:val="24"/>
        </w:rPr>
        <w:t>,</w:t>
      </w:r>
      <w:r w:rsidRPr="00B6719D">
        <w:rPr>
          <w:rFonts w:cs="Arial"/>
          <w:sz w:val="24"/>
          <w:szCs w:val="24"/>
        </w:rPr>
        <w:t xml:space="preserve"> but</w:t>
      </w:r>
      <w:r w:rsidR="00C6215C">
        <w:rPr>
          <w:rFonts w:cs="Arial"/>
          <w:sz w:val="24"/>
          <w:szCs w:val="24"/>
        </w:rPr>
        <w:t xml:space="preserve"> are</w:t>
      </w:r>
      <w:r w:rsidRPr="00B6719D">
        <w:rPr>
          <w:rFonts w:cs="Arial"/>
          <w:sz w:val="24"/>
          <w:szCs w:val="24"/>
        </w:rPr>
        <w:t xml:space="preserve"> not limited to: testing data, supplemental services, health information, and attendance records.  A portion of the data beyond eligibility is collected from MSIS</w:t>
      </w:r>
      <w:r w:rsidRPr="00B6719D">
        <w:rPr>
          <w:rFonts w:asciiTheme="minorHAnsi" w:hAnsiTheme="minorHAnsi" w:cs="Arial"/>
          <w:sz w:val="24"/>
          <w:szCs w:val="24"/>
        </w:rPr>
        <w:t>.</w:t>
      </w:r>
      <w:r w:rsidRPr="00B6719D">
        <w:rPr>
          <w:rFonts w:asciiTheme="minorHAnsi" w:hAnsiTheme="minorHAnsi" w:cs="Arial"/>
          <w:i/>
          <w:sz w:val="24"/>
          <w:szCs w:val="24"/>
        </w:rPr>
        <w:t xml:space="preserve"> </w:t>
      </w:r>
      <w:r w:rsidRPr="00956CB4">
        <w:rPr>
          <w:rFonts w:asciiTheme="minorHAnsi" w:hAnsiTheme="minorHAnsi" w:cs="Arial"/>
          <w:sz w:val="24"/>
          <w:szCs w:val="24"/>
        </w:rPr>
        <w:t>“</w:t>
      </w:r>
      <w:r w:rsidRPr="00956CB4">
        <w:rPr>
          <w:rFonts w:asciiTheme="minorHAnsi" w:hAnsiTheme="minorHAnsi" w:cs="Arial"/>
          <w:color w:val="000000"/>
          <w:sz w:val="24"/>
          <w:szCs w:val="24"/>
          <w:shd w:val="clear" w:color="auto" w:fill="FFFFFF"/>
        </w:rPr>
        <w:t>The MSIS</w:t>
      </w:r>
      <w:r w:rsidRPr="00B6719D">
        <w:rPr>
          <w:rFonts w:asciiTheme="minorHAnsi" w:hAnsiTheme="minorHAnsi" w:cs="Arial"/>
          <w:i/>
          <w:color w:val="000000"/>
          <w:sz w:val="24"/>
          <w:szCs w:val="24"/>
          <w:shd w:val="clear" w:color="auto" w:fill="FFFFFF"/>
        </w:rPr>
        <w:t xml:space="preserve"> </w:t>
      </w:r>
      <w:r w:rsidR="00956CB4">
        <w:rPr>
          <w:rFonts w:asciiTheme="minorHAnsi" w:hAnsiTheme="minorHAnsi" w:cs="Arial"/>
          <w:i/>
          <w:color w:val="000000"/>
          <w:sz w:val="24"/>
          <w:szCs w:val="24"/>
          <w:shd w:val="clear" w:color="auto" w:fill="FFFFFF"/>
        </w:rPr>
        <w:t>“</w:t>
      </w:r>
      <w:r w:rsidRPr="00B6719D">
        <w:rPr>
          <w:rFonts w:asciiTheme="minorHAnsi" w:hAnsiTheme="minorHAnsi" w:cs="Arial"/>
          <w:i/>
          <w:color w:val="000000"/>
          <w:sz w:val="24"/>
          <w:szCs w:val="24"/>
          <w:shd w:val="clear" w:color="auto" w:fill="FFFFFF"/>
        </w:rPr>
        <w:t xml:space="preserve">was created to comply with the Performance Based Accreditation Model established by the Education Reform Act of 1982. This creation was strengthened by further legislation in 1994. This legislation placed an emphasis on the accurate reporting of student attendance and personnel at the school level – it required that there be no more summary data sent to the State Department of Education. MSIS was created to capture the data necessary to comply with this state legislation as well as federal requirements for reporting.” </w:t>
      </w:r>
      <w:r w:rsidR="00956CB4">
        <w:rPr>
          <w:rFonts w:asciiTheme="minorHAnsi" w:hAnsiTheme="minorHAnsi" w:cs="Arial"/>
          <w:color w:val="000000"/>
          <w:sz w:val="24"/>
          <w:szCs w:val="24"/>
          <w:shd w:val="clear" w:color="auto" w:fill="FFFFFF"/>
        </w:rPr>
        <w:t xml:space="preserve">(Source: </w:t>
      </w:r>
      <w:r w:rsidRPr="00956CB4">
        <w:rPr>
          <w:rFonts w:asciiTheme="minorHAnsi" w:hAnsiTheme="minorHAnsi" w:cs="Arial"/>
          <w:i/>
          <w:color w:val="000000"/>
          <w:sz w:val="24"/>
          <w:szCs w:val="24"/>
          <w:shd w:val="clear" w:color="auto" w:fill="FFFFFF"/>
        </w:rPr>
        <w:t>Mississippi Depart of Education</w:t>
      </w:r>
      <w:r w:rsidRPr="00956CB4">
        <w:rPr>
          <w:rFonts w:asciiTheme="minorHAnsi" w:hAnsiTheme="minorHAnsi" w:cs="Arial"/>
          <w:color w:val="000000"/>
          <w:sz w:val="24"/>
          <w:szCs w:val="24"/>
          <w:shd w:val="clear" w:color="auto" w:fill="FFFFFF"/>
        </w:rPr>
        <w:t xml:space="preserve">, retrieved from URL </w:t>
      </w:r>
      <w:hyperlink r:id="rId18" w:history="1">
        <w:r w:rsidRPr="00956CB4">
          <w:rPr>
            <w:rStyle w:val="Hyperlink"/>
            <w:rFonts w:asciiTheme="minorHAnsi" w:hAnsiTheme="minorHAnsi" w:cs="Arial"/>
            <w:sz w:val="24"/>
            <w:szCs w:val="24"/>
            <w:shd w:val="clear" w:color="auto" w:fill="FFFFFF"/>
          </w:rPr>
          <w:t>http://www.mde.k12.ms.us/management-information-systems/ms-student-information-system-(msis)</w:t>
        </w:r>
      </w:hyperlink>
      <w:r w:rsidR="00956CB4">
        <w:rPr>
          <w:rFonts w:asciiTheme="minorHAnsi" w:hAnsiTheme="minorHAnsi" w:cs="Arial"/>
          <w:color w:val="000000"/>
          <w:sz w:val="24"/>
          <w:szCs w:val="24"/>
          <w:shd w:val="clear" w:color="auto" w:fill="FFFFFF"/>
        </w:rPr>
        <w:t>)</w:t>
      </w:r>
    </w:p>
    <w:p w:rsidR="00B6719D" w:rsidRPr="00B6719D" w:rsidRDefault="00B6719D" w:rsidP="00AD4301">
      <w:pPr>
        <w:outlineLvl w:val="0"/>
        <w:rPr>
          <w:rFonts w:asciiTheme="minorHAnsi" w:hAnsiTheme="minorHAnsi" w:cs="Arial"/>
          <w:sz w:val="24"/>
          <w:szCs w:val="24"/>
        </w:rPr>
      </w:pPr>
      <w:r w:rsidRPr="00B6719D">
        <w:rPr>
          <w:rFonts w:asciiTheme="minorHAnsi" w:hAnsiTheme="minorHAnsi" w:cs="Arial"/>
          <w:color w:val="000000"/>
          <w:sz w:val="24"/>
          <w:szCs w:val="24"/>
          <w:shd w:val="clear" w:color="auto" w:fill="FFFFFF"/>
        </w:rPr>
        <w:t xml:space="preserve">The MMESC has read-only access to MSIS to gather the necessary minimum data elements needed for entry into MIS2000 and upload into MSIX. </w:t>
      </w:r>
    </w:p>
    <w:p w:rsidR="00956CB4" w:rsidRDefault="00956CB4">
      <w:pPr>
        <w:rPr>
          <w:rFonts w:cs="Arial"/>
          <w:sz w:val="24"/>
          <w:szCs w:val="24"/>
        </w:rPr>
      </w:pPr>
      <w:r>
        <w:rPr>
          <w:rFonts w:cs="Arial"/>
          <w:sz w:val="24"/>
          <w:szCs w:val="24"/>
        </w:rPr>
        <w:br w:type="page"/>
      </w:r>
    </w:p>
    <w:p w:rsidR="00B6719D" w:rsidRDefault="003D5DDF" w:rsidP="00B6719D">
      <w:pPr>
        <w:outlineLvl w:val="0"/>
      </w:pPr>
      <w:r w:rsidRPr="00956CB4">
        <w:rPr>
          <w:u w:val="single"/>
        </w:rPr>
        <w:lastRenderedPageBreak/>
        <w:t>Figure 2</w:t>
      </w:r>
      <w:r w:rsidR="00197645">
        <w:t xml:space="preserve"> illustrates </w:t>
      </w:r>
      <w:r w:rsidR="00B6719D" w:rsidRPr="00C6215C">
        <w:t xml:space="preserve">the cycle of data for a typical </w:t>
      </w:r>
      <w:r w:rsidR="00197645">
        <w:t>migrant child who moves</w:t>
      </w:r>
      <w:r w:rsidR="00B6719D" w:rsidRPr="00C6215C">
        <w:t xml:space="preserve"> from one state to another. The process begins anew for each state.</w:t>
      </w:r>
    </w:p>
    <w:p w:rsidR="00FC0466" w:rsidRPr="00C6215C" w:rsidRDefault="00FC0466" w:rsidP="00B6719D">
      <w:pPr>
        <w:outlineLvl w:val="0"/>
        <w:rPr>
          <w:rFonts w:cs="Arial"/>
        </w:rPr>
      </w:pPr>
    </w:p>
    <w:p w:rsidR="00B6719D" w:rsidRDefault="00B6719D" w:rsidP="00B6719D">
      <w:pPr>
        <w:tabs>
          <w:tab w:val="left" w:pos="1440"/>
        </w:tabs>
        <w:rPr>
          <w:rFonts w:asciiTheme="minorHAnsi" w:hAnsiTheme="minorHAnsi"/>
        </w:rPr>
      </w:pPr>
      <w:r w:rsidRPr="008C0D66">
        <w:rPr>
          <w:rFonts w:asciiTheme="minorHAnsi" w:hAnsiTheme="minorHAnsi"/>
          <w:noProof/>
        </w:rPr>
        <w:drawing>
          <wp:inline distT="0" distB="0" distL="0" distR="0">
            <wp:extent cx="6227866" cy="4230120"/>
            <wp:effectExtent l="38100" t="0" r="40005" b="56515"/>
            <wp:docPr id="5"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FC0466" w:rsidRDefault="00FC0466" w:rsidP="00B6719D">
      <w:pPr>
        <w:tabs>
          <w:tab w:val="left" w:pos="1440"/>
        </w:tabs>
        <w:rPr>
          <w:rFonts w:asciiTheme="minorHAnsi" w:hAnsiTheme="minorHAnsi"/>
        </w:rPr>
      </w:pPr>
    </w:p>
    <w:p w:rsidR="00B6719D" w:rsidRPr="00197645" w:rsidRDefault="005E301D" w:rsidP="00B6719D">
      <w:pPr>
        <w:tabs>
          <w:tab w:val="left" w:pos="1440"/>
        </w:tabs>
        <w:rPr>
          <w:rFonts w:asciiTheme="minorHAnsi" w:hAnsiTheme="minorHAnsi"/>
          <w:i/>
        </w:rPr>
      </w:pPr>
      <w:r>
        <w:rPr>
          <w:rFonts w:asciiTheme="minorHAnsi" w:hAnsiTheme="minorHAnsi"/>
        </w:rPr>
        <w:t xml:space="preserve">The </w:t>
      </w:r>
      <w:r w:rsidR="00FC0466">
        <w:rPr>
          <w:rFonts w:asciiTheme="minorHAnsi" w:hAnsiTheme="minorHAnsi"/>
        </w:rPr>
        <w:t>D</w:t>
      </w:r>
      <w:r>
        <w:rPr>
          <w:rFonts w:asciiTheme="minorHAnsi" w:hAnsiTheme="minorHAnsi"/>
        </w:rPr>
        <w:t xml:space="preserve">ata </w:t>
      </w:r>
      <w:r w:rsidR="00FC0466">
        <w:rPr>
          <w:rFonts w:asciiTheme="minorHAnsi" w:hAnsiTheme="minorHAnsi"/>
        </w:rPr>
        <w:t>C</w:t>
      </w:r>
      <w:r w:rsidR="00197645">
        <w:rPr>
          <w:rFonts w:asciiTheme="minorHAnsi" w:hAnsiTheme="minorHAnsi"/>
        </w:rPr>
        <w:t>oordinator will abide by</w:t>
      </w:r>
      <w:r w:rsidR="00B6719D" w:rsidRPr="006D2D19">
        <w:rPr>
          <w:rFonts w:asciiTheme="minorHAnsi" w:hAnsiTheme="minorHAnsi"/>
        </w:rPr>
        <w:t xml:space="preserve"> all proposed regulations to imple</w:t>
      </w:r>
      <w:r w:rsidR="00197645">
        <w:rPr>
          <w:rFonts w:asciiTheme="minorHAnsi" w:hAnsiTheme="minorHAnsi"/>
        </w:rPr>
        <w:t>ment and support the MSIX and</w:t>
      </w:r>
      <w:r w:rsidR="00B6719D" w:rsidRPr="006D2D19">
        <w:rPr>
          <w:rFonts w:asciiTheme="minorHAnsi" w:hAnsiTheme="minorHAnsi"/>
        </w:rPr>
        <w:t xml:space="preserve"> minimum data elements as set forth in the Federal Register of December 27, 2013. </w:t>
      </w:r>
      <w:r w:rsidR="00197645">
        <w:rPr>
          <w:rFonts w:asciiTheme="minorHAnsi" w:hAnsiTheme="minorHAnsi"/>
        </w:rPr>
        <w:t xml:space="preserve">(Source: </w:t>
      </w:r>
      <w:r w:rsidR="00B6719D" w:rsidRPr="00197645">
        <w:rPr>
          <w:rFonts w:asciiTheme="minorHAnsi" w:hAnsiTheme="minorHAnsi"/>
          <w:i/>
        </w:rPr>
        <w:t>OMB.</w:t>
      </w:r>
      <w:r w:rsidR="00B6719D" w:rsidRPr="006D2D19">
        <w:rPr>
          <w:rFonts w:asciiTheme="minorHAnsi" w:hAnsiTheme="minorHAnsi"/>
          <w:b/>
          <w:i/>
        </w:rPr>
        <w:t xml:space="preserve"> </w:t>
      </w:r>
      <w:r w:rsidR="00B6719D" w:rsidRPr="00197645">
        <w:rPr>
          <w:rFonts w:asciiTheme="minorHAnsi" w:hAnsiTheme="minorHAnsi"/>
          <w:i/>
        </w:rPr>
        <w:t>No.1810-6083</w:t>
      </w:r>
      <w:r w:rsidR="00197645">
        <w:rPr>
          <w:rFonts w:asciiTheme="minorHAnsi" w:hAnsiTheme="minorHAnsi"/>
          <w:i/>
        </w:rPr>
        <w:t>)</w:t>
      </w:r>
    </w:p>
    <w:p w:rsidR="00FC0466" w:rsidRDefault="00FC0466">
      <w:pPr>
        <w:rPr>
          <w:rFonts w:asciiTheme="minorHAnsi" w:hAnsiTheme="minorHAnsi"/>
          <w:u w:val="single"/>
        </w:rPr>
      </w:pPr>
      <w:r>
        <w:rPr>
          <w:rFonts w:asciiTheme="minorHAnsi" w:hAnsiTheme="minorHAnsi"/>
          <w:u w:val="single"/>
        </w:rPr>
        <w:br w:type="page"/>
      </w:r>
    </w:p>
    <w:p w:rsidR="00B6719D" w:rsidRPr="00FC0466" w:rsidRDefault="003D5DDF" w:rsidP="00FC0466">
      <w:pPr>
        <w:tabs>
          <w:tab w:val="left" w:pos="1440"/>
        </w:tabs>
        <w:spacing w:after="120"/>
        <w:rPr>
          <w:rFonts w:asciiTheme="minorHAnsi" w:hAnsiTheme="minorHAnsi"/>
          <w:i/>
        </w:rPr>
      </w:pPr>
      <w:r w:rsidRPr="00FC0466">
        <w:rPr>
          <w:rFonts w:asciiTheme="minorHAnsi" w:hAnsiTheme="minorHAnsi"/>
          <w:u w:val="single"/>
        </w:rPr>
        <w:lastRenderedPageBreak/>
        <w:t>Table 13</w:t>
      </w:r>
      <w:r w:rsidR="00B6719D" w:rsidRPr="00FC0466">
        <w:rPr>
          <w:rFonts w:asciiTheme="minorHAnsi" w:hAnsiTheme="minorHAnsi"/>
          <w:i/>
        </w:rPr>
        <w:t xml:space="preserve"> (OMB. No.1810-6083 proposed changes)</w:t>
      </w: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448"/>
        <w:gridCol w:w="4050"/>
        <w:gridCol w:w="2880"/>
      </w:tblGrid>
      <w:tr w:rsidR="00B6719D" w:rsidRPr="005D2C83" w:rsidTr="00FC0466">
        <w:tc>
          <w:tcPr>
            <w:tcW w:w="2448" w:type="dxa"/>
            <w:shd w:val="clear" w:color="auto" w:fill="002060"/>
            <w:vAlign w:val="center"/>
          </w:tcPr>
          <w:p w:rsidR="00B6719D" w:rsidRPr="005D2C83" w:rsidRDefault="00B6719D" w:rsidP="00FC0466">
            <w:pPr>
              <w:widowControl w:val="0"/>
              <w:spacing w:before="60" w:after="0" w:line="252" w:lineRule="auto"/>
              <w:rPr>
                <w:rFonts w:hAnsi="Arial" w:cs="Arial"/>
                <w:b/>
              </w:rPr>
            </w:pPr>
            <w:r w:rsidRPr="005D2C83">
              <w:rPr>
                <w:rFonts w:hAnsi="Arial" w:cs="Arial"/>
                <w:b/>
              </w:rPr>
              <w:t>Reporting Activity</w:t>
            </w:r>
          </w:p>
        </w:tc>
        <w:tc>
          <w:tcPr>
            <w:tcW w:w="4050" w:type="dxa"/>
            <w:shd w:val="clear" w:color="auto" w:fill="002060"/>
            <w:vAlign w:val="center"/>
          </w:tcPr>
          <w:p w:rsidR="00B6719D" w:rsidRPr="005D2C83" w:rsidRDefault="00B6719D" w:rsidP="00FC0466">
            <w:pPr>
              <w:widowControl w:val="0"/>
              <w:spacing w:before="60" w:after="0" w:line="252" w:lineRule="auto"/>
              <w:jc w:val="center"/>
              <w:rPr>
                <w:rFonts w:hAnsi="Arial" w:cs="Arial"/>
                <w:b/>
              </w:rPr>
            </w:pPr>
            <w:r w:rsidRPr="005D2C83">
              <w:rPr>
                <w:rFonts w:hAnsi="Arial" w:cs="Arial"/>
                <w:b/>
              </w:rPr>
              <w:t>Description</w:t>
            </w:r>
          </w:p>
        </w:tc>
        <w:tc>
          <w:tcPr>
            <w:tcW w:w="2880" w:type="dxa"/>
            <w:shd w:val="clear" w:color="auto" w:fill="002060"/>
            <w:vAlign w:val="center"/>
          </w:tcPr>
          <w:p w:rsidR="00B6719D" w:rsidRPr="005D2C83" w:rsidRDefault="00B6719D" w:rsidP="00FC0466">
            <w:pPr>
              <w:widowControl w:val="0"/>
              <w:spacing w:before="60" w:after="0" w:line="252" w:lineRule="auto"/>
              <w:jc w:val="center"/>
              <w:rPr>
                <w:rFonts w:hAnsi="Arial" w:cs="Arial"/>
                <w:b/>
              </w:rPr>
            </w:pPr>
            <w:r w:rsidRPr="005D2C83">
              <w:rPr>
                <w:rFonts w:hAnsi="Arial" w:cs="Arial"/>
                <w:b/>
              </w:rPr>
              <w:t>Timeframe</w:t>
            </w:r>
          </w:p>
        </w:tc>
      </w:tr>
      <w:tr w:rsidR="00B6719D" w:rsidRPr="005D2C83" w:rsidTr="00B6719D">
        <w:trPr>
          <w:trHeight w:val="1134"/>
        </w:trPr>
        <w:tc>
          <w:tcPr>
            <w:tcW w:w="2448" w:type="dxa"/>
            <w:shd w:val="clear" w:color="auto" w:fill="DBE5F1" w:themeFill="accent1" w:themeFillTint="33"/>
          </w:tcPr>
          <w:p w:rsidR="00B6719D" w:rsidRPr="005D2C83" w:rsidRDefault="00B6719D" w:rsidP="00FC0466">
            <w:pPr>
              <w:widowControl w:val="0"/>
              <w:spacing w:after="0" w:line="252" w:lineRule="auto"/>
              <w:rPr>
                <w:rFonts w:hAnsi="Arial" w:cs="Arial"/>
              </w:rPr>
            </w:pPr>
            <w:r w:rsidRPr="005D2C83">
              <w:rPr>
                <w:rFonts w:hAnsi="Arial" w:cs="Arial"/>
              </w:rPr>
              <w:t xml:space="preserve">1. </w:t>
            </w:r>
            <w:r>
              <w:rPr>
                <w:rFonts w:hAnsi="Arial" w:cs="Arial"/>
              </w:rPr>
              <w:t>Start-up Data</w:t>
            </w:r>
            <w:r w:rsidRPr="005D2C83">
              <w:rPr>
                <w:rFonts w:hAnsi="Arial" w:cs="Arial"/>
              </w:rPr>
              <w:t xml:space="preserve"> </w:t>
            </w:r>
            <w:r>
              <w:rPr>
                <w:rFonts w:hAnsi="Arial" w:cs="Arial"/>
              </w:rPr>
              <w:t>S</w:t>
            </w:r>
            <w:r w:rsidRPr="005D2C83">
              <w:rPr>
                <w:rFonts w:hAnsi="Arial" w:cs="Arial"/>
              </w:rPr>
              <w:t>ubmission</w:t>
            </w:r>
            <w:r>
              <w:rPr>
                <w:rFonts w:hAnsi="Arial" w:cs="Arial"/>
              </w:rPr>
              <w:t xml:space="preserve"> -</w:t>
            </w:r>
          </w:p>
          <w:p w:rsidR="00B6719D" w:rsidRPr="005D2C83" w:rsidRDefault="00B6719D" w:rsidP="00FC0466">
            <w:pPr>
              <w:widowControl w:val="0"/>
              <w:spacing w:after="0" w:line="252" w:lineRule="auto"/>
              <w:rPr>
                <w:rFonts w:hAnsi="Arial" w:cs="Arial"/>
              </w:rPr>
            </w:pPr>
            <w:r w:rsidRPr="005D2C83">
              <w:rPr>
                <w:rFonts w:hAnsi="Arial" w:cs="Arial"/>
              </w:rPr>
              <w:t>200.85(b)(2)(i)</w:t>
            </w:r>
          </w:p>
        </w:tc>
        <w:tc>
          <w:tcPr>
            <w:tcW w:w="4050" w:type="dxa"/>
          </w:tcPr>
          <w:p w:rsidR="00B6719D" w:rsidRPr="005D2C83" w:rsidRDefault="00B6719D" w:rsidP="00FC0466">
            <w:pPr>
              <w:widowControl w:val="0"/>
              <w:spacing w:after="0" w:line="252" w:lineRule="auto"/>
              <w:rPr>
                <w:rFonts w:hAnsi="Arial" w:cs="Arial"/>
              </w:rPr>
            </w:pPr>
            <w:r>
              <w:rPr>
                <w:rFonts w:hAnsi="Arial" w:cs="Arial"/>
              </w:rPr>
              <w:t>Collect and s</w:t>
            </w:r>
            <w:r w:rsidR="00197645">
              <w:rPr>
                <w:rFonts w:hAnsi="Arial" w:cs="Arial"/>
              </w:rPr>
              <w:t xml:space="preserve">ubmit to MSIX minimum data elements </w:t>
            </w:r>
            <w:r w:rsidRPr="005D2C83">
              <w:rPr>
                <w:rFonts w:hAnsi="Arial" w:cs="Arial"/>
              </w:rPr>
              <w:t>(applicable to child</w:t>
            </w:r>
            <w:r w:rsidRPr="005D2C83">
              <w:rPr>
                <w:rFonts w:hAnsi="Arial" w:cs="Arial"/>
              </w:rPr>
              <w:t>’</w:t>
            </w:r>
            <w:r w:rsidRPr="005D2C83">
              <w:rPr>
                <w:rFonts w:hAnsi="Arial" w:cs="Arial"/>
              </w:rPr>
              <w:t xml:space="preserve">s age and grade level) for every migrant child whom the SEA considered eligible for MEP </w:t>
            </w:r>
            <w:r>
              <w:rPr>
                <w:rFonts w:hAnsi="Arial" w:cs="Arial"/>
              </w:rPr>
              <w:t xml:space="preserve">services </w:t>
            </w:r>
            <w:r w:rsidRPr="005D2C83">
              <w:rPr>
                <w:rFonts w:hAnsi="Arial" w:cs="Arial"/>
              </w:rPr>
              <w:t>within one year preceding the effective date of the regulations.</w:t>
            </w:r>
          </w:p>
        </w:tc>
        <w:tc>
          <w:tcPr>
            <w:tcW w:w="2880" w:type="dxa"/>
          </w:tcPr>
          <w:p w:rsidR="00B6719D" w:rsidRPr="005D2C83" w:rsidRDefault="00B6719D" w:rsidP="00FC0466">
            <w:pPr>
              <w:widowControl w:val="0"/>
              <w:spacing w:after="0" w:line="252" w:lineRule="auto"/>
              <w:rPr>
                <w:rFonts w:hAnsi="Arial" w:cs="Arial"/>
              </w:rPr>
            </w:pPr>
            <w:r w:rsidRPr="005D2C83">
              <w:rPr>
                <w:rFonts w:hAnsi="Arial" w:cs="Arial"/>
              </w:rPr>
              <w:t xml:space="preserve">No later than 90 calendar days after the effective date of these regulations  </w:t>
            </w:r>
          </w:p>
        </w:tc>
      </w:tr>
      <w:tr w:rsidR="00B6719D" w:rsidRPr="005D2C83" w:rsidTr="00B6719D">
        <w:trPr>
          <w:trHeight w:val="765"/>
        </w:trPr>
        <w:tc>
          <w:tcPr>
            <w:tcW w:w="2448" w:type="dxa"/>
            <w:shd w:val="clear" w:color="auto" w:fill="DBE5F1" w:themeFill="accent1" w:themeFillTint="33"/>
          </w:tcPr>
          <w:p w:rsidR="00B6719D" w:rsidRPr="005D2C83" w:rsidRDefault="00B6719D" w:rsidP="00FC0466">
            <w:pPr>
              <w:widowControl w:val="0"/>
              <w:spacing w:after="0" w:line="252" w:lineRule="auto"/>
              <w:rPr>
                <w:rFonts w:hAnsi="Arial" w:cs="Arial"/>
              </w:rPr>
            </w:pPr>
            <w:r w:rsidRPr="005D2C83">
              <w:rPr>
                <w:rFonts w:hAnsi="Arial" w:cs="Arial"/>
              </w:rPr>
              <w:t xml:space="preserve">2. </w:t>
            </w:r>
            <w:r>
              <w:rPr>
                <w:rFonts w:hAnsi="Arial" w:cs="Arial"/>
              </w:rPr>
              <w:t>Newly Documented Migratory Children</w:t>
            </w:r>
            <w:r w:rsidRPr="005D2C83">
              <w:rPr>
                <w:rFonts w:hAnsi="Arial" w:cs="Arial"/>
              </w:rPr>
              <w:t xml:space="preserve"> </w:t>
            </w:r>
          </w:p>
          <w:p w:rsidR="00B6719D" w:rsidRPr="005D2C83" w:rsidRDefault="00B6719D" w:rsidP="00FC0466">
            <w:pPr>
              <w:widowControl w:val="0"/>
              <w:spacing w:after="0" w:line="252" w:lineRule="auto"/>
              <w:rPr>
                <w:rFonts w:hAnsi="Arial" w:cs="Arial"/>
              </w:rPr>
            </w:pPr>
            <w:r w:rsidRPr="005D2C83">
              <w:rPr>
                <w:rFonts w:hAnsi="Arial" w:cs="Arial"/>
              </w:rPr>
              <w:t>200.85(b)(3)(i)(A)</w:t>
            </w:r>
          </w:p>
        </w:tc>
        <w:tc>
          <w:tcPr>
            <w:tcW w:w="4050" w:type="dxa"/>
          </w:tcPr>
          <w:p w:rsidR="00B6719D" w:rsidRPr="005D2C83" w:rsidRDefault="00B6719D" w:rsidP="00FC0466">
            <w:pPr>
              <w:widowControl w:val="0"/>
              <w:spacing w:after="0" w:line="252" w:lineRule="auto"/>
              <w:rPr>
                <w:rFonts w:hAnsi="Arial" w:cs="Arial"/>
              </w:rPr>
            </w:pPr>
            <w:r w:rsidRPr="005D2C83">
              <w:rPr>
                <w:rFonts w:hAnsi="Arial" w:cs="Arial"/>
              </w:rPr>
              <w:t>Col</w:t>
            </w:r>
            <w:r w:rsidR="00197645">
              <w:rPr>
                <w:rFonts w:hAnsi="Arial" w:cs="Arial"/>
              </w:rPr>
              <w:t>lect and submit to MSIX all minimum data elements</w:t>
            </w:r>
            <w:r w:rsidRPr="005D2C83">
              <w:rPr>
                <w:rFonts w:hAnsi="Arial" w:cs="Arial"/>
              </w:rPr>
              <w:t xml:space="preserve"> (applicable to child</w:t>
            </w:r>
            <w:r w:rsidRPr="005D2C83">
              <w:rPr>
                <w:rFonts w:hAnsi="Arial" w:cs="Arial"/>
              </w:rPr>
              <w:t>’</w:t>
            </w:r>
            <w:r w:rsidRPr="005D2C83">
              <w:rPr>
                <w:rFonts w:hAnsi="Arial" w:cs="Arial"/>
              </w:rPr>
              <w:t>s age and grade level) for newly documented migrant students.</w:t>
            </w:r>
          </w:p>
        </w:tc>
        <w:tc>
          <w:tcPr>
            <w:tcW w:w="2880" w:type="dxa"/>
          </w:tcPr>
          <w:p w:rsidR="00B6719D" w:rsidRPr="005D2C83" w:rsidRDefault="00B6719D" w:rsidP="00FC0466">
            <w:pPr>
              <w:widowControl w:val="0"/>
              <w:spacing w:after="0" w:line="252" w:lineRule="auto"/>
              <w:rPr>
                <w:rFonts w:hAnsi="Arial" w:cs="Arial"/>
              </w:rPr>
            </w:pPr>
            <w:r w:rsidRPr="005D2C83">
              <w:rPr>
                <w:rFonts w:hAnsi="Arial" w:cs="Arial"/>
              </w:rPr>
              <w:t>Within 10 working days of documenting the child</w:t>
            </w:r>
            <w:r w:rsidRPr="005D2C83">
              <w:rPr>
                <w:rFonts w:hAnsi="Arial" w:cs="Arial"/>
              </w:rPr>
              <w:t>’</w:t>
            </w:r>
            <w:r w:rsidRPr="005D2C83">
              <w:rPr>
                <w:rFonts w:hAnsi="Arial" w:cs="Arial"/>
              </w:rPr>
              <w:t>s eligibility for the MEP</w:t>
            </w:r>
          </w:p>
        </w:tc>
      </w:tr>
      <w:tr w:rsidR="00B6719D" w:rsidRPr="005D2C83" w:rsidTr="00B6719D">
        <w:trPr>
          <w:trHeight w:val="1332"/>
        </w:trPr>
        <w:tc>
          <w:tcPr>
            <w:tcW w:w="2448" w:type="dxa"/>
            <w:tcBorders>
              <w:bottom w:val="single" w:sz="4" w:space="0" w:color="auto"/>
            </w:tcBorders>
            <w:shd w:val="clear" w:color="auto" w:fill="DBE5F1" w:themeFill="accent1" w:themeFillTint="33"/>
          </w:tcPr>
          <w:p w:rsidR="00B6719D" w:rsidRPr="005D2C83" w:rsidRDefault="00B6719D" w:rsidP="00FC0466">
            <w:pPr>
              <w:widowControl w:val="0"/>
              <w:spacing w:after="0" w:line="252" w:lineRule="auto"/>
              <w:rPr>
                <w:rFonts w:hAnsi="Arial" w:cs="Arial"/>
              </w:rPr>
            </w:pPr>
            <w:r w:rsidRPr="005D2C83">
              <w:rPr>
                <w:rFonts w:hAnsi="Arial" w:cs="Arial"/>
              </w:rPr>
              <w:t xml:space="preserve">3. </w:t>
            </w:r>
            <w:r>
              <w:rPr>
                <w:rFonts w:hAnsi="Arial" w:cs="Arial"/>
              </w:rPr>
              <w:t xml:space="preserve">Newly Documented Migratory </w:t>
            </w:r>
            <w:r w:rsidRPr="009C7893">
              <w:rPr>
                <w:rFonts w:hAnsi="Arial" w:cs="Arial"/>
              </w:rPr>
              <w:t>Children with Secondary School Records in the Same State</w:t>
            </w:r>
            <w:r>
              <w:rPr>
                <w:rFonts w:hAnsi="Arial" w:cs="Arial"/>
              </w:rPr>
              <w:t xml:space="preserve"> -</w:t>
            </w:r>
          </w:p>
          <w:p w:rsidR="00B6719D" w:rsidRPr="005D2C83" w:rsidRDefault="00B6719D" w:rsidP="00FC0466">
            <w:pPr>
              <w:widowControl w:val="0"/>
              <w:spacing w:after="0" w:line="252" w:lineRule="auto"/>
              <w:rPr>
                <w:rFonts w:hAnsi="Arial" w:cs="Arial"/>
              </w:rPr>
            </w:pPr>
            <w:r w:rsidRPr="005D2C83">
              <w:rPr>
                <w:rFonts w:hAnsi="Arial" w:cs="Arial"/>
              </w:rPr>
              <w:t>200.85(b)(3)(i)(B)</w:t>
            </w:r>
          </w:p>
        </w:tc>
        <w:tc>
          <w:tcPr>
            <w:tcW w:w="4050" w:type="dxa"/>
          </w:tcPr>
          <w:p w:rsidR="00B6719D" w:rsidRPr="005D2C83" w:rsidRDefault="00B6719D" w:rsidP="00FC0466">
            <w:pPr>
              <w:widowControl w:val="0"/>
              <w:spacing w:after="0" w:line="252" w:lineRule="auto"/>
              <w:rPr>
                <w:rFonts w:hAnsi="Arial" w:cs="Arial"/>
              </w:rPr>
            </w:pPr>
            <w:r w:rsidRPr="005D2C83">
              <w:rPr>
                <w:rFonts w:hAnsi="Arial" w:cs="Arial"/>
              </w:rPr>
              <w:t>Collec</w:t>
            </w:r>
            <w:r w:rsidR="00197645">
              <w:rPr>
                <w:rFonts w:hAnsi="Arial" w:cs="Arial"/>
              </w:rPr>
              <w:t>t and submit all applicable minimum data elements</w:t>
            </w:r>
            <w:r w:rsidRPr="005D2C83">
              <w:rPr>
                <w:rFonts w:hAnsi="Arial" w:cs="Arial"/>
              </w:rPr>
              <w:t xml:space="preserve"> from the most recent secondary school previously attended by the student within the same State</w:t>
            </w:r>
            <w:r w:rsidR="00197645">
              <w:rPr>
                <w:rFonts w:hAnsi="Arial" w:cs="Arial"/>
              </w:rPr>
              <w:t>.</w:t>
            </w:r>
            <w:r w:rsidRPr="005D2C83">
              <w:rPr>
                <w:rFonts w:hAnsi="Arial" w:cs="Arial"/>
              </w:rPr>
              <w:t xml:space="preserve"> </w:t>
            </w:r>
          </w:p>
        </w:tc>
        <w:tc>
          <w:tcPr>
            <w:tcW w:w="2880" w:type="dxa"/>
          </w:tcPr>
          <w:p w:rsidR="00B6719D" w:rsidRPr="005D2C83" w:rsidRDefault="00B6719D" w:rsidP="00FC0466">
            <w:pPr>
              <w:widowControl w:val="0"/>
              <w:spacing w:after="0" w:line="252" w:lineRule="auto"/>
              <w:rPr>
                <w:rFonts w:hAnsi="Arial" w:cs="Arial"/>
              </w:rPr>
            </w:pPr>
            <w:r w:rsidRPr="005D2C83">
              <w:rPr>
                <w:rFonts w:hAnsi="Arial" w:cs="Arial"/>
              </w:rPr>
              <w:t>Within 10 working days of documenting the child</w:t>
            </w:r>
            <w:r w:rsidRPr="005D2C83">
              <w:rPr>
                <w:rFonts w:hAnsi="Arial" w:cs="Arial"/>
              </w:rPr>
              <w:t>’</w:t>
            </w:r>
            <w:r w:rsidRPr="005D2C83">
              <w:rPr>
                <w:rFonts w:hAnsi="Arial" w:cs="Arial"/>
              </w:rPr>
              <w:t>s eligibility for the MEP</w:t>
            </w:r>
          </w:p>
        </w:tc>
      </w:tr>
      <w:tr w:rsidR="00B6719D" w:rsidRPr="005D2C83" w:rsidTr="00B6719D">
        <w:trPr>
          <w:trHeight w:val="1467"/>
        </w:trPr>
        <w:tc>
          <w:tcPr>
            <w:tcW w:w="2448" w:type="dxa"/>
            <w:tcBorders>
              <w:top w:val="single" w:sz="4" w:space="0" w:color="auto"/>
              <w:bottom w:val="single" w:sz="4" w:space="0" w:color="auto"/>
            </w:tcBorders>
            <w:shd w:val="clear" w:color="auto" w:fill="DBE5F1" w:themeFill="accent1" w:themeFillTint="33"/>
          </w:tcPr>
          <w:p w:rsidR="00B6719D" w:rsidRPr="005D2C83" w:rsidDel="00772E4B" w:rsidRDefault="00B6719D" w:rsidP="00FC0466">
            <w:pPr>
              <w:widowControl w:val="0"/>
              <w:spacing w:after="0" w:line="252" w:lineRule="auto"/>
              <w:rPr>
                <w:rFonts w:hAnsi="Arial" w:cs="Arial"/>
              </w:rPr>
            </w:pPr>
            <w:r w:rsidRPr="005D2C83">
              <w:rPr>
                <w:rFonts w:hAnsi="Arial" w:cs="Arial"/>
              </w:rPr>
              <w:t>4.</w:t>
            </w:r>
            <w:r w:rsidRPr="0059465A">
              <w:rPr>
                <w:rFonts w:hAnsi="Arial" w:cs="Arial"/>
              </w:rPr>
              <w:t xml:space="preserve">* </w:t>
            </w:r>
            <w:r w:rsidRPr="00C75BE5">
              <w:rPr>
                <w:rFonts w:hAnsi="Arial" w:cs="Arial"/>
              </w:rPr>
              <w:t xml:space="preserve">Newly Documented Migratory Children with Secondary School Records from </w:t>
            </w:r>
            <w:r>
              <w:rPr>
                <w:rFonts w:hAnsi="Arial" w:cs="Arial"/>
              </w:rPr>
              <w:t>A</w:t>
            </w:r>
            <w:r w:rsidRPr="00C75BE5">
              <w:rPr>
                <w:rFonts w:hAnsi="Arial" w:cs="Arial"/>
              </w:rPr>
              <w:t>nother State</w:t>
            </w:r>
            <w:r>
              <w:rPr>
                <w:rFonts w:hAnsi="Arial" w:cs="Arial"/>
              </w:rPr>
              <w:t xml:space="preserve"> -</w:t>
            </w:r>
          </w:p>
          <w:p w:rsidR="00B6719D" w:rsidRPr="005D2C83" w:rsidRDefault="00B6719D" w:rsidP="00FC0466">
            <w:pPr>
              <w:widowControl w:val="0"/>
              <w:spacing w:after="0" w:line="252" w:lineRule="auto"/>
              <w:rPr>
                <w:rFonts w:hAnsi="Arial" w:cs="Arial"/>
              </w:rPr>
            </w:pPr>
            <w:r w:rsidRPr="005D2C83">
              <w:rPr>
                <w:rFonts w:hAnsi="Arial" w:cs="Arial"/>
              </w:rPr>
              <w:t>200.85(b)(3)(i)(</w:t>
            </w:r>
            <w:r>
              <w:rPr>
                <w:rFonts w:hAnsi="Arial" w:cs="Arial"/>
              </w:rPr>
              <w:t>B</w:t>
            </w:r>
            <w:r w:rsidRPr="005D2C83">
              <w:rPr>
                <w:rFonts w:hAnsi="Arial" w:cs="Arial"/>
              </w:rPr>
              <w:t>)</w:t>
            </w:r>
          </w:p>
        </w:tc>
        <w:tc>
          <w:tcPr>
            <w:tcW w:w="4050" w:type="dxa"/>
            <w:tcBorders>
              <w:top w:val="single" w:sz="4" w:space="0" w:color="auto"/>
              <w:bottom w:val="single" w:sz="4" w:space="0" w:color="auto"/>
            </w:tcBorders>
          </w:tcPr>
          <w:p w:rsidR="00B6719D" w:rsidRPr="005D2C83" w:rsidRDefault="00B6719D" w:rsidP="00FC0466">
            <w:pPr>
              <w:widowControl w:val="0"/>
              <w:spacing w:after="0" w:line="252" w:lineRule="auto"/>
              <w:rPr>
                <w:rFonts w:hAnsi="Arial" w:cs="Arial"/>
              </w:rPr>
            </w:pPr>
            <w:r w:rsidRPr="005D2C83">
              <w:rPr>
                <w:rFonts w:hAnsi="Arial" w:cs="Arial"/>
              </w:rPr>
              <w:t>Notify MSIX if one of its local operating agencies obtains records from a secondary school previously attended by the migrant student in another State.</w:t>
            </w:r>
          </w:p>
        </w:tc>
        <w:tc>
          <w:tcPr>
            <w:tcW w:w="2880" w:type="dxa"/>
            <w:tcBorders>
              <w:top w:val="single" w:sz="4" w:space="0" w:color="auto"/>
              <w:bottom w:val="single" w:sz="4" w:space="0" w:color="auto"/>
            </w:tcBorders>
          </w:tcPr>
          <w:p w:rsidR="00B6719D" w:rsidRPr="005D2C83" w:rsidRDefault="00B6719D" w:rsidP="00FC0466">
            <w:pPr>
              <w:widowControl w:val="0"/>
              <w:spacing w:after="0" w:line="252" w:lineRule="auto"/>
              <w:rPr>
                <w:rFonts w:hAnsi="Arial" w:cs="Arial"/>
              </w:rPr>
            </w:pPr>
            <w:r w:rsidRPr="005D2C83">
              <w:rPr>
                <w:rFonts w:hAnsi="Arial" w:cs="Arial"/>
              </w:rPr>
              <w:t xml:space="preserve">Within 30 calendar days of </w:t>
            </w:r>
            <w:r>
              <w:rPr>
                <w:rFonts w:hAnsi="Arial" w:cs="Arial"/>
              </w:rPr>
              <w:t xml:space="preserve">receipt of records </w:t>
            </w:r>
            <w:r w:rsidRPr="005D2C83">
              <w:rPr>
                <w:rFonts w:hAnsi="Arial" w:cs="Arial"/>
              </w:rPr>
              <w:t>by an LEA</w:t>
            </w:r>
          </w:p>
        </w:tc>
      </w:tr>
      <w:tr w:rsidR="00B6719D" w:rsidRPr="005D2C83" w:rsidTr="00B6719D">
        <w:trPr>
          <w:trHeight w:val="792"/>
        </w:trPr>
        <w:tc>
          <w:tcPr>
            <w:tcW w:w="2448" w:type="dxa"/>
            <w:tcBorders>
              <w:top w:val="single" w:sz="4" w:space="0" w:color="auto"/>
              <w:bottom w:val="single" w:sz="4" w:space="0" w:color="auto"/>
            </w:tcBorders>
            <w:shd w:val="clear" w:color="auto" w:fill="DBE5F1" w:themeFill="accent1" w:themeFillTint="33"/>
          </w:tcPr>
          <w:p w:rsidR="00B6719D" w:rsidRPr="005D2C83" w:rsidRDefault="00B6719D" w:rsidP="00FC0466">
            <w:pPr>
              <w:widowControl w:val="0"/>
              <w:spacing w:after="0" w:line="252" w:lineRule="auto"/>
              <w:rPr>
                <w:rFonts w:hAnsi="Arial" w:cs="Arial"/>
              </w:rPr>
            </w:pPr>
            <w:r w:rsidRPr="005D2C83">
              <w:rPr>
                <w:rFonts w:hAnsi="Arial" w:cs="Arial"/>
              </w:rPr>
              <w:t>5. End of Term Submission</w:t>
            </w:r>
            <w:r>
              <w:rPr>
                <w:rFonts w:hAnsi="Arial" w:cs="Arial"/>
              </w:rPr>
              <w:t xml:space="preserve"> -</w:t>
            </w:r>
          </w:p>
          <w:p w:rsidR="00B6719D" w:rsidRPr="005D2C83" w:rsidRDefault="00B6719D" w:rsidP="00FC0466">
            <w:pPr>
              <w:widowControl w:val="0"/>
              <w:spacing w:after="0" w:line="252" w:lineRule="auto"/>
              <w:rPr>
                <w:rFonts w:hAnsi="Arial" w:cs="Arial"/>
              </w:rPr>
            </w:pPr>
            <w:r w:rsidRPr="005D2C83">
              <w:rPr>
                <w:rFonts w:hAnsi="Arial" w:cs="Arial"/>
              </w:rPr>
              <w:t xml:space="preserve">200.85(b)(3)(ii) </w:t>
            </w:r>
          </w:p>
        </w:tc>
        <w:tc>
          <w:tcPr>
            <w:tcW w:w="4050" w:type="dxa"/>
            <w:tcBorders>
              <w:top w:val="single" w:sz="4" w:space="0" w:color="auto"/>
              <w:bottom w:val="single" w:sz="4" w:space="0" w:color="auto"/>
            </w:tcBorders>
          </w:tcPr>
          <w:p w:rsidR="00B6719D" w:rsidRPr="005D2C83" w:rsidRDefault="00B6719D" w:rsidP="00FC0466">
            <w:pPr>
              <w:widowControl w:val="0"/>
              <w:spacing w:after="0" w:line="252" w:lineRule="auto"/>
              <w:rPr>
                <w:rFonts w:hAnsi="Arial" w:cs="Arial"/>
              </w:rPr>
            </w:pPr>
            <w:r w:rsidRPr="005D2C83">
              <w:rPr>
                <w:rFonts w:hAnsi="Arial" w:cs="Arial"/>
              </w:rPr>
              <w:t xml:space="preserve">Collect and submit to MSIX all </w:t>
            </w:r>
            <w:r w:rsidR="00197645">
              <w:rPr>
                <w:rFonts w:hAnsi="Arial" w:cs="Arial"/>
              </w:rPr>
              <w:t>minimum data element</w:t>
            </w:r>
            <w:r>
              <w:rPr>
                <w:rFonts w:hAnsi="Arial" w:cs="Arial"/>
              </w:rPr>
              <w:t xml:space="preserve"> updates and </w:t>
            </w:r>
            <w:r w:rsidR="00197645">
              <w:rPr>
                <w:rFonts w:hAnsi="Arial" w:cs="Arial"/>
              </w:rPr>
              <w:t>newly available minimum data elements</w:t>
            </w:r>
            <w:r w:rsidRPr="005D2C83">
              <w:rPr>
                <w:rFonts w:hAnsi="Arial" w:cs="Arial"/>
              </w:rPr>
              <w:t xml:space="preserve"> for migratory children who were eligible for the MEP during the term and for whom the SEA previously submitted data</w:t>
            </w:r>
          </w:p>
        </w:tc>
        <w:tc>
          <w:tcPr>
            <w:tcW w:w="2880" w:type="dxa"/>
            <w:tcBorders>
              <w:top w:val="single" w:sz="4" w:space="0" w:color="auto"/>
              <w:bottom w:val="single" w:sz="4" w:space="0" w:color="auto"/>
            </w:tcBorders>
          </w:tcPr>
          <w:p w:rsidR="00B6719D" w:rsidRPr="005D2C83" w:rsidRDefault="00B6719D" w:rsidP="00FC0466">
            <w:pPr>
              <w:widowControl w:val="0"/>
              <w:spacing w:after="0" w:line="252" w:lineRule="auto"/>
              <w:rPr>
                <w:rFonts w:hAnsi="Arial" w:cs="Arial"/>
              </w:rPr>
            </w:pPr>
            <w:r w:rsidRPr="005D2C83">
              <w:rPr>
                <w:rFonts w:hAnsi="Arial" w:cs="Arial"/>
              </w:rPr>
              <w:t>Within 30 calendar days of the end of an LEA or local operating agency</w:t>
            </w:r>
            <w:r w:rsidRPr="005D2C83">
              <w:rPr>
                <w:rFonts w:hAnsi="Arial" w:cs="Arial"/>
              </w:rPr>
              <w:t>’</w:t>
            </w:r>
            <w:r w:rsidRPr="005D2C83">
              <w:rPr>
                <w:rFonts w:hAnsi="Arial" w:cs="Arial"/>
              </w:rPr>
              <w:t>s fall, spring, summer, or intersession terms</w:t>
            </w:r>
          </w:p>
        </w:tc>
      </w:tr>
      <w:tr w:rsidR="00B6719D" w:rsidRPr="005D2C83" w:rsidTr="00B6719D">
        <w:trPr>
          <w:trHeight w:val="855"/>
        </w:trPr>
        <w:tc>
          <w:tcPr>
            <w:tcW w:w="2448" w:type="dxa"/>
            <w:shd w:val="clear" w:color="auto" w:fill="DBE5F1" w:themeFill="accent1" w:themeFillTint="33"/>
          </w:tcPr>
          <w:p w:rsidR="00B6719D" w:rsidRPr="005D2C83" w:rsidRDefault="00B6719D" w:rsidP="00FC0466">
            <w:pPr>
              <w:widowControl w:val="0"/>
              <w:spacing w:after="0" w:line="252" w:lineRule="auto"/>
              <w:rPr>
                <w:rFonts w:hAnsi="Arial" w:cs="Arial"/>
              </w:rPr>
            </w:pPr>
            <w:r w:rsidRPr="005D2C83">
              <w:rPr>
                <w:rFonts w:hAnsi="Arial" w:cs="Arial"/>
              </w:rPr>
              <w:t>6</w:t>
            </w:r>
            <w:r>
              <w:rPr>
                <w:rFonts w:hAnsi="Arial" w:cs="Arial"/>
              </w:rPr>
              <w:t>. Change of</w:t>
            </w:r>
            <w:r w:rsidRPr="005D2C83">
              <w:rPr>
                <w:rFonts w:hAnsi="Arial" w:cs="Arial"/>
              </w:rPr>
              <w:t xml:space="preserve"> Residence Submission </w:t>
            </w:r>
            <w:r>
              <w:rPr>
                <w:rFonts w:hAnsi="Arial" w:cs="Arial"/>
              </w:rPr>
              <w:t>-</w:t>
            </w:r>
          </w:p>
          <w:p w:rsidR="00B6719D" w:rsidRPr="005D2C83" w:rsidRDefault="00B6719D" w:rsidP="00FC0466">
            <w:pPr>
              <w:widowControl w:val="0"/>
              <w:spacing w:after="0" w:line="252" w:lineRule="auto"/>
              <w:rPr>
                <w:rFonts w:hAnsi="Arial" w:cs="Arial"/>
              </w:rPr>
            </w:pPr>
            <w:r w:rsidRPr="005D2C83">
              <w:rPr>
                <w:rFonts w:hAnsi="Arial" w:cs="Arial"/>
              </w:rPr>
              <w:t>200.85(b)(3)(iii)</w:t>
            </w:r>
          </w:p>
        </w:tc>
        <w:tc>
          <w:tcPr>
            <w:tcW w:w="4050" w:type="dxa"/>
          </w:tcPr>
          <w:p w:rsidR="00B6719D" w:rsidRPr="005D2C83" w:rsidRDefault="00B6719D" w:rsidP="00FC0466">
            <w:pPr>
              <w:widowControl w:val="0"/>
              <w:spacing w:after="0" w:line="252" w:lineRule="auto"/>
              <w:rPr>
                <w:rFonts w:hAnsi="Arial" w:cs="Arial"/>
              </w:rPr>
            </w:pPr>
            <w:r w:rsidRPr="005D2C83">
              <w:rPr>
                <w:rFonts w:hAnsi="Arial" w:cs="Arial"/>
              </w:rPr>
              <w:t xml:space="preserve">Collect and submit to MSIX all newly available MDEs and MDE updates that have become available to the SEA or one of its </w:t>
            </w:r>
            <w:r>
              <w:rPr>
                <w:rFonts w:hAnsi="Arial" w:cs="Arial"/>
              </w:rPr>
              <w:t>local operating agencies</w:t>
            </w:r>
            <w:r w:rsidRPr="005D2C83">
              <w:rPr>
                <w:rFonts w:hAnsi="Arial" w:cs="Arial"/>
              </w:rPr>
              <w:t>.</w:t>
            </w:r>
          </w:p>
        </w:tc>
        <w:tc>
          <w:tcPr>
            <w:tcW w:w="2880" w:type="dxa"/>
          </w:tcPr>
          <w:p w:rsidR="00B6719D" w:rsidRPr="005D2C83" w:rsidRDefault="00197645" w:rsidP="00FC0466">
            <w:pPr>
              <w:widowControl w:val="0"/>
              <w:spacing w:after="0" w:line="252" w:lineRule="auto"/>
              <w:rPr>
                <w:rFonts w:hAnsi="Arial" w:cs="Arial"/>
              </w:rPr>
            </w:pPr>
            <w:r>
              <w:rPr>
                <w:rFonts w:hAnsi="Arial" w:cs="Arial"/>
              </w:rPr>
              <w:t>Within four</w:t>
            </w:r>
            <w:r w:rsidR="00B6719D" w:rsidRPr="005D2C83">
              <w:rPr>
                <w:rFonts w:hAnsi="Arial" w:cs="Arial"/>
              </w:rPr>
              <w:t xml:space="preserve"> working days of receiving notification from MSIX that migratory child has changed residence to a new</w:t>
            </w:r>
            <w:r w:rsidR="00B6719D">
              <w:rPr>
                <w:rFonts w:hAnsi="Arial" w:cs="Arial"/>
              </w:rPr>
              <w:t xml:space="preserve"> local operating agency</w:t>
            </w:r>
            <w:r w:rsidR="00B6719D" w:rsidRPr="005D2C83">
              <w:rPr>
                <w:rFonts w:hAnsi="Arial" w:cs="Arial"/>
              </w:rPr>
              <w:t xml:space="preserve"> within the </w:t>
            </w:r>
            <w:r w:rsidR="00B6719D">
              <w:rPr>
                <w:rFonts w:hAnsi="Arial" w:cs="Arial"/>
              </w:rPr>
              <w:t>S</w:t>
            </w:r>
            <w:r w:rsidR="00B6719D" w:rsidRPr="005D2C83">
              <w:rPr>
                <w:rFonts w:hAnsi="Arial" w:cs="Arial"/>
              </w:rPr>
              <w:t xml:space="preserve">tate or to a new </w:t>
            </w:r>
            <w:r w:rsidR="00B6719D">
              <w:rPr>
                <w:rFonts w:hAnsi="Arial" w:cs="Arial"/>
              </w:rPr>
              <w:t>S</w:t>
            </w:r>
            <w:r w:rsidR="00B6719D" w:rsidRPr="005D2C83">
              <w:rPr>
                <w:rFonts w:hAnsi="Arial" w:cs="Arial"/>
              </w:rPr>
              <w:t>tate</w:t>
            </w:r>
          </w:p>
        </w:tc>
      </w:tr>
      <w:tr w:rsidR="00B6719D" w:rsidRPr="005D2C83" w:rsidTr="00B6719D">
        <w:trPr>
          <w:trHeight w:val="1440"/>
        </w:trPr>
        <w:tc>
          <w:tcPr>
            <w:tcW w:w="2448" w:type="dxa"/>
            <w:shd w:val="clear" w:color="auto" w:fill="DBE5F1" w:themeFill="accent1" w:themeFillTint="33"/>
          </w:tcPr>
          <w:p w:rsidR="00B6719D" w:rsidRPr="005D2C83" w:rsidRDefault="00B6719D" w:rsidP="00FC0466">
            <w:pPr>
              <w:widowControl w:val="0"/>
              <w:spacing w:after="0" w:line="252" w:lineRule="auto"/>
              <w:rPr>
                <w:rFonts w:hAnsi="Arial" w:cs="Arial"/>
              </w:rPr>
            </w:pPr>
            <w:r w:rsidRPr="005D2C83">
              <w:rPr>
                <w:rFonts w:hAnsi="Arial" w:cs="Arial"/>
              </w:rPr>
              <w:t xml:space="preserve">7. </w:t>
            </w:r>
            <w:r>
              <w:rPr>
                <w:rFonts w:hAnsi="Arial" w:cs="Arial"/>
              </w:rPr>
              <w:t xml:space="preserve">Parental Request for </w:t>
            </w:r>
            <w:r w:rsidRPr="005D2C83">
              <w:rPr>
                <w:rFonts w:hAnsi="Arial" w:cs="Arial"/>
              </w:rPr>
              <w:t xml:space="preserve">MSIX Data Correction </w:t>
            </w:r>
            <w:r>
              <w:rPr>
                <w:rFonts w:hAnsi="Arial" w:cs="Arial"/>
              </w:rPr>
              <w:t>-</w:t>
            </w:r>
          </w:p>
          <w:p w:rsidR="00B6719D" w:rsidRPr="005D2C83" w:rsidRDefault="00B6719D" w:rsidP="00FC0466">
            <w:pPr>
              <w:widowControl w:val="0"/>
              <w:spacing w:after="0" w:line="252" w:lineRule="auto"/>
              <w:rPr>
                <w:rFonts w:hAnsi="Arial" w:cs="Arial"/>
              </w:rPr>
            </w:pPr>
            <w:r w:rsidRPr="005D2C83">
              <w:rPr>
                <w:rFonts w:hAnsi="Arial" w:cs="Arial"/>
              </w:rPr>
              <w:t>200.85(e)(1)(ii)</w:t>
            </w:r>
          </w:p>
        </w:tc>
        <w:tc>
          <w:tcPr>
            <w:tcW w:w="4050" w:type="dxa"/>
          </w:tcPr>
          <w:p w:rsidR="00197645" w:rsidRPr="005D2C83" w:rsidRDefault="00B6719D" w:rsidP="00FC0466">
            <w:pPr>
              <w:widowControl w:val="0"/>
              <w:spacing w:after="0" w:line="252" w:lineRule="auto"/>
              <w:rPr>
                <w:rFonts w:hAnsi="Arial" w:cs="Arial"/>
              </w:rPr>
            </w:pPr>
            <w:r w:rsidRPr="005D2C83">
              <w:rPr>
                <w:rFonts w:hAnsi="Arial" w:cs="Arial"/>
              </w:rPr>
              <w:t>If an SEA determines that data previously submitted to MSIX should be corrected as the result of a request from a parent, guardian, or migrant student, the SEA shall submit revised data to MSIX to correct the previously submitted data</w:t>
            </w:r>
            <w:r w:rsidR="00197645">
              <w:rPr>
                <w:rFonts w:hAnsi="Arial" w:cs="Arial"/>
              </w:rPr>
              <w:t>.</w:t>
            </w:r>
          </w:p>
        </w:tc>
        <w:tc>
          <w:tcPr>
            <w:tcW w:w="2880" w:type="dxa"/>
          </w:tcPr>
          <w:p w:rsidR="00B6719D" w:rsidRPr="005D2C83" w:rsidRDefault="00197645" w:rsidP="00FC0466">
            <w:pPr>
              <w:widowControl w:val="0"/>
              <w:spacing w:after="0" w:line="252" w:lineRule="auto"/>
              <w:rPr>
                <w:rFonts w:hAnsi="Arial" w:cs="Arial"/>
              </w:rPr>
            </w:pPr>
            <w:r>
              <w:rPr>
                <w:rFonts w:hAnsi="Arial" w:cs="Arial"/>
              </w:rPr>
              <w:t>Within four</w:t>
            </w:r>
            <w:r w:rsidR="00B6719D" w:rsidRPr="005D2C83">
              <w:rPr>
                <w:rFonts w:hAnsi="Arial" w:cs="Arial"/>
              </w:rPr>
              <w:t xml:space="preserve"> working days of the SEA</w:t>
            </w:r>
            <w:r w:rsidR="00B6719D" w:rsidRPr="005D2C83">
              <w:rPr>
                <w:rFonts w:hAnsi="Arial" w:cs="Arial"/>
              </w:rPr>
              <w:t>’</w:t>
            </w:r>
            <w:r w:rsidR="00B6719D" w:rsidRPr="005D2C83">
              <w:rPr>
                <w:rFonts w:hAnsi="Arial" w:cs="Arial"/>
              </w:rPr>
              <w:t>s determination to correct the data previously submitted to MSIX</w:t>
            </w:r>
          </w:p>
        </w:tc>
      </w:tr>
      <w:tr w:rsidR="00B6719D" w:rsidRPr="005D2C83" w:rsidTr="00B6719D">
        <w:trPr>
          <w:trHeight w:val="342"/>
        </w:trPr>
        <w:tc>
          <w:tcPr>
            <w:tcW w:w="2448" w:type="dxa"/>
            <w:shd w:val="clear" w:color="auto" w:fill="DBE5F1" w:themeFill="accent1" w:themeFillTint="33"/>
          </w:tcPr>
          <w:p w:rsidR="00B6719D" w:rsidRPr="005D2C83" w:rsidRDefault="00B6719D" w:rsidP="00FC0466">
            <w:pPr>
              <w:widowControl w:val="0"/>
              <w:spacing w:after="0" w:line="252" w:lineRule="auto"/>
              <w:rPr>
                <w:rFonts w:hAnsi="Arial" w:cs="Arial"/>
              </w:rPr>
            </w:pPr>
            <w:r w:rsidRPr="005D2C83">
              <w:rPr>
                <w:rFonts w:hAnsi="Arial" w:cs="Arial"/>
              </w:rPr>
              <w:t xml:space="preserve">8. Response to </w:t>
            </w:r>
            <w:r>
              <w:rPr>
                <w:rFonts w:hAnsi="Arial" w:cs="Arial"/>
              </w:rPr>
              <w:t>ED -</w:t>
            </w:r>
          </w:p>
          <w:p w:rsidR="00B6719D" w:rsidRPr="005D2C83" w:rsidRDefault="00B6719D" w:rsidP="00FC0466">
            <w:pPr>
              <w:widowControl w:val="0"/>
              <w:spacing w:after="0" w:line="252" w:lineRule="auto"/>
              <w:rPr>
                <w:rFonts w:hAnsi="Arial" w:cs="Arial"/>
              </w:rPr>
            </w:pPr>
            <w:r w:rsidRPr="005D2C83">
              <w:rPr>
                <w:rFonts w:hAnsi="Arial" w:cs="Arial"/>
              </w:rPr>
              <w:t>200.85(e)(3)</w:t>
            </w:r>
          </w:p>
        </w:tc>
        <w:tc>
          <w:tcPr>
            <w:tcW w:w="4050" w:type="dxa"/>
          </w:tcPr>
          <w:p w:rsidR="00B6719D" w:rsidRPr="005D2C83" w:rsidRDefault="00B6719D" w:rsidP="00FC0466">
            <w:pPr>
              <w:widowControl w:val="0"/>
              <w:spacing w:after="0" w:line="252" w:lineRule="auto"/>
              <w:rPr>
                <w:rFonts w:hAnsi="Arial" w:cs="Arial"/>
              </w:rPr>
            </w:pPr>
            <w:r w:rsidRPr="005D2C83">
              <w:rPr>
                <w:rFonts w:hAnsi="Arial" w:cs="Arial"/>
              </w:rPr>
              <w:t>Submit information requested by</w:t>
            </w:r>
            <w:r w:rsidR="00197645">
              <w:rPr>
                <w:rFonts w:hAnsi="Arial" w:cs="Arial"/>
              </w:rPr>
              <w:t xml:space="preserve"> USDOE </w:t>
            </w:r>
            <w:r w:rsidRPr="005D2C83">
              <w:rPr>
                <w:rFonts w:hAnsi="Arial" w:cs="Arial"/>
              </w:rPr>
              <w:t>needed to respond to an individual</w:t>
            </w:r>
            <w:r w:rsidRPr="005D2C83">
              <w:rPr>
                <w:rFonts w:hAnsi="Arial" w:cs="Arial"/>
              </w:rPr>
              <w:t>’</w:t>
            </w:r>
            <w:r w:rsidRPr="005D2C83">
              <w:rPr>
                <w:rFonts w:hAnsi="Arial" w:cs="Arial"/>
              </w:rPr>
              <w:t>s request to amend a record</w:t>
            </w:r>
            <w:r>
              <w:rPr>
                <w:rFonts w:hAnsi="Arial" w:cs="Arial"/>
              </w:rPr>
              <w:t xml:space="preserve"> under the Privacy Act.</w:t>
            </w:r>
          </w:p>
        </w:tc>
        <w:tc>
          <w:tcPr>
            <w:tcW w:w="2880" w:type="dxa"/>
          </w:tcPr>
          <w:p w:rsidR="00B6719D" w:rsidRPr="005D2C83" w:rsidRDefault="00B6719D" w:rsidP="00FC0466">
            <w:pPr>
              <w:widowControl w:val="0"/>
              <w:spacing w:after="0" w:line="252" w:lineRule="auto"/>
              <w:rPr>
                <w:rFonts w:hAnsi="Arial" w:cs="Arial"/>
              </w:rPr>
            </w:pPr>
            <w:r w:rsidRPr="005D2C83">
              <w:rPr>
                <w:rFonts w:hAnsi="Arial" w:cs="Arial"/>
              </w:rPr>
              <w:t xml:space="preserve">Within 10 working days of </w:t>
            </w:r>
            <w:r w:rsidR="00197645">
              <w:rPr>
                <w:rFonts w:hAnsi="Arial" w:cs="Arial"/>
              </w:rPr>
              <w:t>USDOE</w:t>
            </w:r>
            <w:r w:rsidR="00197645">
              <w:rPr>
                <w:rFonts w:hAnsi="Arial" w:cs="Arial"/>
              </w:rPr>
              <w:t>’</w:t>
            </w:r>
            <w:r w:rsidR="00197645">
              <w:rPr>
                <w:rFonts w:hAnsi="Arial" w:cs="Arial"/>
              </w:rPr>
              <w:t>s</w:t>
            </w:r>
            <w:r>
              <w:rPr>
                <w:rFonts w:hAnsi="Arial" w:cs="Arial"/>
              </w:rPr>
              <w:t xml:space="preserve"> </w:t>
            </w:r>
            <w:r w:rsidRPr="005D2C83">
              <w:rPr>
                <w:rFonts w:hAnsi="Arial" w:cs="Arial"/>
              </w:rPr>
              <w:t>request</w:t>
            </w:r>
          </w:p>
        </w:tc>
      </w:tr>
    </w:tbl>
    <w:p w:rsidR="006333BB" w:rsidRPr="006333BB" w:rsidRDefault="006333BB" w:rsidP="00FC0466">
      <w:pPr>
        <w:pStyle w:val="Heading2"/>
        <w:spacing w:before="0" w:line="240" w:lineRule="auto"/>
        <w:rPr>
          <w:color w:val="C00000"/>
          <w:sz w:val="28"/>
          <w:szCs w:val="28"/>
        </w:rPr>
      </w:pPr>
      <w:r w:rsidRPr="006333BB">
        <w:rPr>
          <w:color w:val="C00000"/>
          <w:sz w:val="28"/>
          <w:szCs w:val="28"/>
        </w:rPr>
        <w:lastRenderedPageBreak/>
        <w:t>Conclusion and Next Steps</w:t>
      </w:r>
    </w:p>
    <w:p w:rsidR="00C97FF4" w:rsidRPr="00FC0466" w:rsidRDefault="00C97FF4" w:rsidP="00C97FF4">
      <w:pPr>
        <w:spacing w:after="0" w:line="240" w:lineRule="auto"/>
        <w:rPr>
          <w:rFonts w:asciiTheme="minorHAnsi" w:hAnsiTheme="minorHAnsi" w:cs="Tahoma"/>
          <w:sz w:val="24"/>
          <w:szCs w:val="24"/>
        </w:rPr>
      </w:pPr>
    </w:p>
    <w:p w:rsidR="00A8180A" w:rsidRPr="00C97FF4" w:rsidRDefault="00A8180A" w:rsidP="00FC0466">
      <w:pPr>
        <w:spacing w:after="120"/>
        <w:rPr>
          <w:rFonts w:asciiTheme="minorHAnsi" w:hAnsiTheme="minorHAnsi" w:cs="Tahoma"/>
          <w:sz w:val="24"/>
          <w:szCs w:val="24"/>
        </w:rPr>
      </w:pPr>
      <w:r>
        <w:rPr>
          <w:rFonts w:asciiTheme="minorHAnsi" w:hAnsiTheme="minorHAnsi" w:cs="Tahoma"/>
          <w:sz w:val="24"/>
          <w:szCs w:val="24"/>
        </w:rPr>
        <w:t xml:space="preserve">The state </w:t>
      </w:r>
      <w:r w:rsidR="00FC0466">
        <w:rPr>
          <w:rFonts w:asciiTheme="minorHAnsi" w:hAnsiTheme="minorHAnsi" w:cs="Tahoma"/>
          <w:sz w:val="24"/>
          <w:szCs w:val="24"/>
        </w:rPr>
        <w:t>SDP</w:t>
      </w:r>
      <w:r>
        <w:rPr>
          <w:rFonts w:asciiTheme="minorHAnsi" w:hAnsiTheme="minorHAnsi" w:cs="Tahoma"/>
          <w:sz w:val="24"/>
          <w:szCs w:val="24"/>
        </w:rPr>
        <w:t xml:space="preserve"> provides a framework that enables</w:t>
      </w:r>
      <w:r w:rsidRPr="00C97FF4">
        <w:rPr>
          <w:rFonts w:asciiTheme="minorHAnsi" w:hAnsiTheme="minorHAnsi" w:cs="Tahoma"/>
          <w:sz w:val="24"/>
          <w:szCs w:val="24"/>
        </w:rPr>
        <w:t xml:space="preserve"> the </w:t>
      </w:r>
      <w:r>
        <w:rPr>
          <w:rFonts w:asciiTheme="minorHAnsi" w:hAnsiTheme="minorHAnsi" w:cs="Tahoma"/>
          <w:sz w:val="24"/>
          <w:szCs w:val="24"/>
        </w:rPr>
        <w:t xml:space="preserve">MS </w:t>
      </w:r>
      <w:r w:rsidRPr="00C97FF4">
        <w:rPr>
          <w:rFonts w:asciiTheme="minorHAnsi" w:hAnsiTheme="minorHAnsi" w:cs="Tahoma"/>
          <w:sz w:val="24"/>
          <w:szCs w:val="24"/>
        </w:rPr>
        <w:t>MEP to</w:t>
      </w:r>
      <w:r>
        <w:rPr>
          <w:rFonts w:asciiTheme="minorHAnsi" w:hAnsiTheme="minorHAnsi" w:cs="Tahoma"/>
          <w:sz w:val="24"/>
          <w:szCs w:val="24"/>
        </w:rPr>
        <w:t xml:space="preserve"> focus on high priority service delivery strategies and</w:t>
      </w:r>
      <w:r w:rsidR="003B2AAD">
        <w:rPr>
          <w:rFonts w:asciiTheme="minorHAnsi" w:hAnsiTheme="minorHAnsi" w:cs="Tahoma"/>
          <w:sz w:val="24"/>
          <w:szCs w:val="24"/>
        </w:rPr>
        <w:t xml:space="preserve"> to determine their</w:t>
      </w:r>
      <w:r w:rsidRPr="00C97FF4">
        <w:rPr>
          <w:rFonts w:asciiTheme="minorHAnsi" w:hAnsiTheme="minorHAnsi" w:cs="Tahoma"/>
          <w:sz w:val="24"/>
          <w:szCs w:val="24"/>
        </w:rPr>
        <w:t xml:space="preserve"> effectiveness in meeting the needs of its migrant stu</w:t>
      </w:r>
      <w:r w:rsidR="003B2AAD">
        <w:rPr>
          <w:rFonts w:asciiTheme="minorHAnsi" w:hAnsiTheme="minorHAnsi" w:cs="Tahoma"/>
          <w:sz w:val="24"/>
          <w:szCs w:val="24"/>
        </w:rPr>
        <w:t>dents.</w:t>
      </w:r>
      <w:r w:rsidRPr="00C97FF4">
        <w:rPr>
          <w:rFonts w:asciiTheme="minorHAnsi" w:hAnsiTheme="minorHAnsi" w:cs="Tahoma"/>
          <w:sz w:val="24"/>
          <w:szCs w:val="24"/>
        </w:rPr>
        <w:t xml:space="preserve">  The MS MEP uses a number of data sources to collect and analyze information to evaluate program services:</w:t>
      </w:r>
    </w:p>
    <w:p w:rsidR="00A8180A" w:rsidRPr="00C97FF4" w:rsidRDefault="00A8180A" w:rsidP="00FC0466">
      <w:pPr>
        <w:numPr>
          <w:ilvl w:val="0"/>
          <w:numId w:val="29"/>
        </w:numPr>
        <w:tabs>
          <w:tab w:val="clear" w:pos="216"/>
        </w:tabs>
        <w:spacing w:after="60"/>
        <w:ind w:left="720" w:hanging="360"/>
        <w:rPr>
          <w:rFonts w:asciiTheme="minorHAnsi" w:hAnsiTheme="minorHAnsi" w:cs="Tahoma"/>
          <w:sz w:val="24"/>
          <w:szCs w:val="24"/>
        </w:rPr>
      </w:pPr>
      <w:r w:rsidRPr="00C97FF4">
        <w:rPr>
          <w:rFonts w:asciiTheme="minorHAnsi" w:hAnsiTheme="minorHAnsi" w:cs="Tahoma"/>
          <w:sz w:val="24"/>
          <w:szCs w:val="24"/>
        </w:rPr>
        <w:t>Counts on students identified and served (MIS2000 database);</w:t>
      </w:r>
    </w:p>
    <w:p w:rsidR="00A8180A" w:rsidRPr="00C97FF4" w:rsidRDefault="00A8180A" w:rsidP="00FC0466">
      <w:pPr>
        <w:numPr>
          <w:ilvl w:val="0"/>
          <w:numId w:val="29"/>
        </w:numPr>
        <w:tabs>
          <w:tab w:val="clear" w:pos="216"/>
        </w:tabs>
        <w:spacing w:after="60"/>
        <w:ind w:left="720" w:hanging="360"/>
        <w:rPr>
          <w:rFonts w:asciiTheme="minorHAnsi" w:hAnsiTheme="minorHAnsi" w:cs="Tahoma"/>
          <w:sz w:val="24"/>
          <w:szCs w:val="24"/>
        </w:rPr>
      </w:pPr>
      <w:r w:rsidRPr="00C97FF4">
        <w:rPr>
          <w:rFonts w:asciiTheme="minorHAnsi" w:hAnsiTheme="minorHAnsi" w:cs="Tahoma"/>
          <w:sz w:val="24"/>
          <w:szCs w:val="24"/>
        </w:rPr>
        <w:t>Document review of services provided (school year and summer programming), particularly related to PFS students;</w:t>
      </w:r>
    </w:p>
    <w:p w:rsidR="00A8180A" w:rsidRPr="00C97FF4" w:rsidRDefault="00A8180A" w:rsidP="00FC0466">
      <w:pPr>
        <w:numPr>
          <w:ilvl w:val="0"/>
          <w:numId w:val="29"/>
        </w:numPr>
        <w:tabs>
          <w:tab w:val="clear" w:pos="216"/>
        </w:tabs>
        <w:spacing w:after="60"/>
        <w:ind w:left="720" w:hanging="360"/>
        <w:rPr>
          <w:rFonts w:asciiTheme="minorHAnsi" w:hAnsiTheme="minorHAnsi" w:cs="Tahoma"/>
          <w:sz w:val="24"/>
          <w:szCs w:val="24"/>
        </w:rPr>
      </w:pPr>
      <w:r w:rsidRPr="00C97FF4">
        <w:rPr>
          <w:rFonts w:asciiTheme="minorHAnsi" w:hAnsiTheme="minorHAnsi" w:cs="Tahoma"/>
          <w:sz w:val="24"/>
          <w:szCs w:val="24"/>
        </w:rPr>
        <w:t>Onsite monitoring reviews (record examination, interview responses and observations);</w:t>
      </w:r>
    </w:p>
    <w:p w:rsidR="00A8180A" w:rsidRPr="00C97FF4" w:rsidRDefault="00A8180A" w:rsidP="00FC0466">
      <w:pPr>
        <w:numPr>
          <w:ilvl w:val="0"/>
          <w:numId w:val="29"/>
        </w:numPr>
        <w:tabs>
          <w:tab w:val="clear" w:pos="216"/>
        </w:tabs>
        <w:spacing w:after="60"/>
        <w:ind w:left="720" w:hanging="360"/>
        <w:rPr>
          <w:rFonts w:asciiTheme="minorHAnsi" w:hAnsiTheme="minorHAnsi" w:cs="Tahoma"/>
          <w:sz w:val="24"/>
          <w:szCs w:val="24"/>
        </w:rPr>
      </w:pPr>
      <w:r w:rsidRPr="00C97FF4">
        <w:rPr>
          <w:rFonts w:asciiTheme="minorHAnsi" w:hAnsiTheme="minorHAnsi" w:cs="Tahoma"/>
          <w:sz w:val="24"/>
          <w:szCs w:val="24"/>
        </w:rPr>
        <w:t>Migrant student achievement and gap analysis (MCT2 scores); and</w:t>
      </w:r>
    </w:p>
    <w:p w:rsidR="00A8180A" w:rsidRPr="00C97FF4" w:rsidRDefault="00A8180A" w:rsidP="00FC0466">
      <w:pPr>
        <w:numPr>
          <w:ilvl w:val="0"/>
          <w:numId w:val="29"/>
        </w:numPr>
        <w:tabs>
          <w:tab w:val="clear" w:pos="216"/>
        </w:tabs>
        <w:ind w:left="720" w:hanging="360"/>
        <w:rPr>
          <w:rFonts w:asciiTheme="minorHAnsi" w:hAnsiTheme="minorHAnsi" w:cs="Tahoma"/>
          <w:sz w:val="24"/>
          <w:szCs w:val="24"/>
        </w:rPr>
      </w:pPr>
      <w:r w:rsidRPr="00C97FF4">
        <w:rPr>
          <w:rFonts w:asciiTheme="minorHAnsi" w:hAnsiTheme="minorHAnsi" w:cs="Tahoma"/>
          <w:sz w:val="24"/>
          <w:szCs w:val="24"/>
        </w:rPr>
        <w:t>Quality control efforts for the ID&amp;R system.</w:t>
      </w:r>
    </w:p>
    <w:p w:rsidR="00A8180A" w:rsidRDefault="00530729" w:rsidP="00FC0466">
      <w:pPr>
        <w:rPr>
          <w:rFonts w:asciiTheme="minorHAnsi" w:hAnsiTheme="minorHAnsi" w:cs="Tahoma"/>
          <w:sz w:val="24"/>
          <w:szCs w:val="24"/>
        </w:rPr>
      </w:pPr>
      <w:r>
        <w:rPr>
          <w:rFonts w:asciiTheme="minorHAnsi" w:hAnsiTheme="minorHAnsi" w:cs="Tahoma"/>
          <w:sz w:val="24"/>
          <w:szCs w:val="24"/>
        </w:rPr>
        <w:t>The SDP</w:t>
      </w:r>
      <w:r w:rsidR="00A8180A" w:rsidRPr="00C97FF4">
        <w:rPr>
          <w:rFonts w:asciiTheme="minorHAnsi" w:hAnsiTheme="minorHAnsi" w:cs="Tahoma"/>
          <w:sz w:val="24"/>
          <w:szCs w:val="24"/>
        </w:rPr>
        <w:t xml:space="preserve"> outlines a number of evaluatio</w:t>
      </w:r>
      <w:r w:rsidR="003B2AAD">
        <w:rPr>
          <w:rFonts w:asciiTheme="minorHAnsi" w:hAnsiTheme="minorHAnsi" w:cs="Tahoma"/>
          <w:sz w:val="24"/>
          <w:szCs w:val="24"/>
        </w:rPr>
        <w:t>n measures that enable</w:t>
      </w:r>
      <w:r>
        <w:rPr>
          <w:rFonts w:asciiTheme="minorHAnsi" w:hAnsiTheme="minorHAnsi" w:cs="Tahoma"/>
          <w:sz w:val="24"/>
          <w:szCs w:val="24"/>
        </w:rPr>
        <w:t xml:space="preserve"> the MS MEP </w:t>
      </w:r>
      <w:r w:rsidR="00A8180A" w:rsidRPr="00C97FF4">
        <w:rPr>
          <w:rFonts w:asciiTheme="minorHAnsi" w:hAnsiTheme="minorHAnsi" w:cs="Tahoma"/>
          <w:sz w:val="24"/>
          <w:szCs w:val="24"/>
        </w:rPr>
        <w:t>to track implementation and determine</w:t>
      </w:r>
      <w:r>
        <w:rPr>
          <w:rFonts w:asciiTheme="minorHAnsi" w:hAnsiTheme="minorHAnsi" w:cs="Tahoma"/>
          <w:sz w:val="24"/>
          <w:szCs w:val="24"/>
        </w:rPr>
        <w:t xml:space="preserve"> whether its programming is having the desired</w:t>
      </w:r>
      <w:r w:rsidR="00A8180A" w:rsidRPr="00C97FF4">
        <w:rPr>
          <w:rFonts w:asciiTheme="minorHAnsi" w:hAnsiTheme="minorHAnsi" w:cs="Tahoma"/>
          <w:sz w:val="24"/>
          <w:szCs w:val="24"/>
        </w:rPr>
        <w:t xml:space="preserve"> impact on migrant student achievement</w:t>
      </w:r>
      <w:r w:rsidR="0064192D">
        <w:rPr>
          <w:rFonts w:asciiTheme="minorHAnsi" w:hAnsiTheme="minorHAnsi" w:cs="Tahoma"/>
          <w:sz w:val="24"/>
          <w:szCs w:val="24"/>
        </w:rPr>
        <w:t>.</w:t>
      </w:r>
    </w:p>
    <w:p w:rsidR="0064192D" w:rsidRPr="00967A05" w:rsidRDefault="0064192D" w:rsidP="00FC0466">
      <w:pPr>
        <w:rPr>
          <w:rFonts w:asciiTheme="minorHAnsi" w:hAnsiTheme="minorHAnsi" w:cs="Arial"/>
          <w:sz w:val="24"/>
          <w:szCs w:val="24"/>
        </w:rPr>
      </w:pPr>
      <w:r w:rsidRPr="00967A05">
        <w:rPr>
          <w:rFonts w:asciiTheme="minorHAnsi" w:hAnsiTheme="minorHAnsi" w:cs="Arial"/>
          <w:sz w:val="24"/>
          <w:szCs w:val="24"/>
        </w:rPr>
        <w:t xml:space="preserve">The diverse representation of the NAC that oversaw the </w:t>
      </w:r>
      <w:r>
        <w:rPr>
          <w:rFonts w:asciiTheme="minorHAnsi" w:hAnsiTheme="minorHAnsi" w:cs="Arial"/>
          <w:sz w:val="24"/>
          <w:szCs w:val="24"/>
        </w:rPr>
        <w:t xml:space="preserve">CNA </w:t>
      </w:r>
      <w:r w:rsidRPr="00967A05">
        <w:rPr>
          <w:rFonts w:asciiTheme="minorHAnsi" w:hAnsiTheme="minorHAnsi" w:cs="Arial"/>
          <w:sz w:val="24"/>
          <w:szCs w:val="24"/>
        </w:rPr>
        <w:t>process brought considerable expertise to bear on the data analysis</w:t>
      </w:r>
      <w:r>
        <w:rPr>
          <w:rFonts w:asciiTheme="minorHAnsi" w:hAnsiTheme="minorHAnsi" w:cs="Arial"/>
          <w:sz w:val="24"/>
          <w:szCs w:val="24"/>
        </w:rPr>
        <w:t xml:space="preserve"> and decision making process.  </w:t>
      </w:r>
      <w:r w:rsidRPr="00967A05">
        <w:rPr>
          <w:rFonts w:asciiTheme="minorHAnsi" w:hAnsiTheme="minorHAnsi" w:cs="Arial"/>
          <w:sz w:val="24"/>
          <w:szCs w:val="24"/>
        </w:rPr>
        <w:t xml:space="preserve">They highlighted the importance of making evaluation a </w:t>
      </w:r>
      <w:r>
        <w:rPr>
          <w:rFonts w:asciiTheme="minorHAnsi" w:hAnsiTheme="minorHAnsi" w:cs="Arial"/>
          <w:sz w:val="24"/>
          <w:szCs w:val="24"/>
        </w:rPr>
        <w:t>key component of the MS MEP</w:t>
      </w:r>
      <w:r w:rsidRPr="00967A05">
        <w:rPr>
          <w:rFonts w:asciiTheme="minorHAnsi" w:hAnsiTheme="minorHAnsi" w:cs="Arial"/>
          <w:sz w:val="24"/>
          <w:szCs w:val="24"/>
        </w:rPr>
        <w:t xml:space="preserve"> and ensuring that the data collection an</w:t>
      </w:r>
      <w:r>
        <w:rPr>
          <w:rFonts w:asciiTheme="minorHAnsi" w:hAnsiTheme="minorHAnsi" w:cs="Arial"/>
          <w:sz w:val="24"/>
          <w:szCs w:val="24"/>
        </w:rPr>
        <w:t>d analysis phase is</w:t>
      </w:r>
      <w:r w:rsidRPr="00967A05">
        <w:rPr>
          <w:rFonts w:asciiTheme="minorHAnsi" w:hAnsiTheme="minorHAnsi" w:cs="Arial"/>
          <w:sz w:val="24"/>
          <w:szCs w:val="24"/>
        </w:rPr>
        <w:t xml:space="preserve"> integrated into the state’s broader evaluation framework.</w:t>
      </w:r>
    </w:p>
    <w:p w:rsidR="0064192D" w:rsidRPr="00967A05" w:rsidRDefault="0064192D" w:rsidP="00FC0466">
      <w:pPr>
        <w:autoSpaceDE w:val="0"/>
        <w:autoSpaceDN w:val="0"/>
        <w:adjustRightInd w:val="0"/>
        <w:rPr>
          <w:rFonts w:asciiTheme="minorHAnsi" w:hAnsiTheme="minorHAnsi" w:cs="Arial"/>
          <w:sz w:val="24"/>
          <w:szCs w:val="24"/>
        </w:rPr>
      </w:pPr>
      <w:r w:rsidRPr="00967A05">
        <w:rPr>
          <w:rFonts w:asciiTheme="minorHAnsi" w:hAnsiTheme="minorHAnsi" w:cs="Arial"/>
          <w:sz w:val="24"/>
          <w:szCs w:val="24"/>
        </w:rPr>
        <w:t>The participants in the CNA committees were very inspired by the process.  Many of them commented that they ar</w:t>
      </w:r>
      <w:r>
        <w:rPr>
          <w:rFonts w:asciiTheme="minorHAnsi" w:hAnsiTheme="minorHAnsi" w:cs="Arial"/>
          <w:sz w:val="24"/>
          <w:szCs w:val="24"/>
        </w:rPr>
        <w:t>e looking forward to refining</w:t>
      </w:r>
      <w:r w:rsidRPr="00967A05">
        <w:rPr>
          <w:rFonts w:asciiTheme="minorHAnsi" w:hAnsiTheme="minorHAnsi" w:cs="Arial"/>
          <w:sz w:val="24"/>
          <w:szCs w:val="24"/>
        </w:rPr>
        <w:t xml:space="preserve"> their ability to</w:t>
      </w:r>
      <w:r>
        <w:rPr>
          <w:rFonts w:asciiTheme="minorHAnsi" w:hAnsiTheme="minorHAnsi" w:cs="Arial"/>
          <w:sz w:val="24"/>
          <w:szCs w:val="24"/>
        </w:rPr>
        <w:t xml:space="preserve"> implement new strategies and to</w:t>
      </w:r>
      <w:r w:rsidRPr="00967A05">
        <w:rPr>
          <w:rFonts w:asciiTheme="minorHAnsi" w:hAnsiTheme="minorHAnsi" w:cs="Arial"/>
          <w:sz w:val="24"/>
          <w:szCs w:val="24"/>
        </w:rPr>
        <w:t xml:space="preserve"> measure whether their program services are </w:t>
      </w:r>
      <w:r w:rsidR="00FC0466">
        <w:rPr>
          <w:rFonts w:asciiTheme="minorHAnsi" w:hAnsiTheme="minorHAnsi" w:cs="Arial"/>
          <w:sz w:val="24"/>
          <w:szCs w:val="24"/>
        </w:rPr>
        <w:t xml:space="preserve">proving to </w:t>
      </w:r>
      <w:r w:rsidRPr="00967A05">
        <w:rPr>
          <w:rFonts w:asciiTheme="minorHAnsi" w:hAnsiTheme="minorHAnsi" w:cs="Arial"/>
          <w:sz w:val="24"/>
          <w:szCs w:val="24"/>
        </w:rPr>
        <w:t xml:space="preserve">be successful in improving student and family outcomes.  Every </w:t>
      </w:r>
      <w:r>
        <w:rPr>
          <w:rFonts w:asciiTheme="minorHAnsi" w:hAnsiTheme="minorHAnsi" w:cs="Arial"/>
          <w:sz w:val="24"/>
          <w:szCs w:val="24"/>
        </w:rPr>
        <w:t>WG</w:t>
      </w:r>
      <w:r w:rsidRPr="00967A05">
        <w:rPr>
          <w:rFonts w:asciiTheme="minorHAnsi" w:hAnsiTheme="minorHAnsi" w:cs="Arial"/>
          <w:sz w:val="24"/>
          <w:szCs w:val="24"/>
        </w:rPr>
        <w:t xml:space="preserve"> grappled with the challenge of meeting the needs of the “most difficult to serve”</w:t>
      </w:r>
      <w:r>
        <w:rPr>
          <w:rFonts w:asciiTheme="minorHAnsi" w:hAnsiTheme="minorHAnsi" w:cs="Arial"/>
          <w:sz w:val="24"/>
          <w:szCs w:val="24"/>
        </w:rPr>
        <w:t xml:space="preserve"> PFS students.  T</w:t>
      </w:r>
      <w:r w:rsidRPr="00967A05">
        <w:rPr>
          <w:rFonts w:asciiTheme="minorHAnsi" w:hAnsiTheme="minorHAnsi" w:cs="Arial"/>
          <w:sz w:val="24"/>
          <w:szCs w:val="24"/>
        </w:rPr>
        <w:t xml:space="preserve">he </w:t>
      </w:r>
      <w:r w:rsidR="009F160B">
        <w:rPr>
          <w:rFonts w:asciiTheme="minorHAnsi" w:hAnsiTheme="minorHAnsi" w:cs="Arial"/>
          <w:sz w:val="24"/>
          <w:szCs w:val="24"/>
        </w:rPr>
        <w:t>CNA</w:t>
      </w:r>
      <w:r w:rsidR="0080335D">
        <w:rPr>
          <w:rFonts w:asciiTheme="minorHAnsi" w:hAnsiTheme="minorHAnsi" w:cs="Arial"/>
          <w:sz w:val="24"/>
          <w:szCs w:val="24"/>
        </w:rPr>
        <w:t>/SDP</w:t>
      </w:r>
      <w:r w:rsidRPr="00967A05">
        <w:rPr>
          <w:rFonts w:asciiTheme="minorHAnsi" w:hAnsiTheme="minorHAnsi" w:cs="Arial"/>
          <w:sz w:val="24"/>
          <w:szCs w:val="24"/>
        </w:rPr>
        <w:t xml:space="preserve"> priorities will benefit the PFS students</w:t>
      </w:r>
      <w:r w:rsidR="00FC0466">
        <w:rPr>
          <w:rFonts w:asciiTheme="minorHAnsi" w:hAnsiTheme="minorHAnsi" w:cs="Arial"/>
          <w:sz w:val="24"/>
          <w:szCs w:val="24"/>
        </w:rPr>
        <w:t>,</w:t>
      </w:r>
      <w:r w:rsidRPr="00967A05">
        <w:rPr>
          <w:rFonts w:asciiTheme="minorHAnsi" w:hAnsiTheme="minorHAnsi" w:cs="Arial"/>
          <w:sz w:val="24"/>
          <w:szCs w:val="24"/>
        </w:rPr>
        <w:t xml:space="preserve"> and it was acknowledged that the </w:t>
      </w:r>
      <w:r>
        <w:rPr>
          <w:rFonts w:asciiTheme="minorHAnsi" w:hAnsiTheme="minorHAnsi" w:cs="Arial"/>
          <w:sz w:val="24"/>
          <w:szCs w:val="24"/>
        </w:rPr>
        <w:t>MS MEP</w:t>
      </w:r>
      <w:r w:rsidRPr="00967A05">
        <w:rPr>
          <w:rFonts w:asciiTheme="minorHAnsi" w:hAnsiTheme="minorHAnsi" w:cs="Arial"/>
          <w:sz w:val="24"/>
          <w:szCs w:val="24"/>
        </w:rPr>
        <w:t xml:space="preserve"> will have to dedicate more time and energy to</w:t>
      </w:r>
      <w:r>
        <w:rPr>
          <w:rFonts w:asciiTheme="minorHAnsi" w:hAnsiTheme="minorHAnsi" w:cs="Arial"/>
          <w:sz w:val="24"/>
          <w:szCs w:val="24"/>
        </w:rPr>
        <w:t xml:space="preserve"> finding and serving</w:t>
      </w:r>
      <w:r w:rsidRPr="00967A05">
        <w:rPr>
          <w:rFonts w:asciiTheme="minorHAnsi" w:hAnsiTheme="minorHAnsi" w:cs="Arial"/>
          <w:sz w:val="24"/>
          <w:szCs w:val="24"/>
        </w:rPr>
        <w:t xml:space="preserve"> the migrant students and families with high mobility and multiple risk fac</w:t>
      </w:r>
      <w:r>
        <w:rPr>
          <w:rFonts w:asciiTheme="minorHAnsi" w:hAnsiTheme="minorHAnsi" w:cs="Arial"/>
          <w:sz w:val="24"/>
          <w:szCs w:val="24"/>
        </w:rPr>
        <w:t xml:space="preserve">tors. </w:t>
      </w:r>
    </w:p>
    <w:p w:rsidR="0064192D" w:rsidRPr="0064192D" w:rsidRDefault="003B2AAD" w:rsidP="00FC0466">
      <w:pPr>
        <w:autoSpaceDE w:val="0"/>
        <w:autoSpaceDN w:val="0"/>
        <w:adjustRightInd w:val="0"/>
        <w:rPr>
          <w:rFonts w:asciiTheme="minorHAnsi" w:hAnsiTheme="minorHAnsi" w:cs="Arial"/>
          <w:sz w:val="24"/>
          <w:szCs w:val="24"/>
        </w:rPr>
      </w:pPr>
      <w:r>
        <w:rPr>
          <w:rFonts w:asciiTheme="minorHAnsi" w:hAnsiTheme="minorHAnsi" w:cs="Arial"/>
          <w:sz w:val="24"/>
          <w:szCs w:val="24"/>
        </w:rPr>
        <w:t>The following section describes the major elements that are on the MS MEP’s “to do” list in order to responsibly implement its SDP and to lay the groundwork for a</w:t>
      </w:r>
      <w:r w:rsidR="0080335D">
        <w:rPr>
          <w:rFonts w:asciiTheme="minorHAnsi" w:hAnsiTheme="minorHAnsi" w:cs="Arial"/>
          <w:sz w:val="24"/>
          <w:szCs w:val="24"/>
        </w:rPr>
        <w:t xml:space="preserve"> comprehensive evaluation system</w:t>
      </w:r>
      <w:r>
        <w:rPr>
          <w:rFonts w:asciiTheme="minorHAnsi" w:hAnsiTheme="minorHAnsi" w:cs="Arial"/>
          <w:sz w:val="24"/>
          <w:szCs w:val="24"/>
        </w:rPr>
        <w:t xml:space="preserve">.  </w:t>
      </w:r>
      <w:r w:rsidR="00732955">
        <w:rPr>
          <w:rFonts w:asciiTheme="minorHAnsi" w:hAnsiTheme="minorHAnsi" w:cs="Arial"/>
          <w:sz w:val="24"/>
          <w:szCs w:val="24"/>
        </w:rPr>
        <w:t>The recommendations are divided into the different CNA focus areas.</w:t>
      </w:r>
    </w:p>
    <w:p w:rsidR="0041311D" w:rsidRDefault="0041311D">
      <w:pPr>
        <w:rPr>
          <w:b/>
          <w:color w:val="C00000"/>
          <w:sz w:val="24"/>
          <w:szCs w:val="24"/>
        </w:rPr>
      </w:pPr>
      <w:r>
        <w:rPr>
          <w:b/>
          <w:color w:val="C00000"/>
          <w:sz w:val="24"/>
          <w:szCs w:val="24"/>
        </w:rPr>
        <w:br w:type="page"/>
      </w:r>
    </w:p>
    <w:p w:rsidR="00A8180A" w:rsidRPr="000502B7" w:rsidRDefault="00A8180A" w:rsidP="00FC0466">
      <w:pPr>
        <w:rPr>
          <w:b/>
          <w:color w:val="C00000"/>
          <w:sz w:val="24"/>
          <w:szCs w:val="24"/>
        </w:rPr>
      </w:pPr>
      <w:r w:rsidRPr="000502B7">
        <w:rPr>
          <w:b/>
          <w:color w:val="C00000"/>
          <w:sz w:val="24"/>
          <w:szCs w:val="24"/>
        </w:rPr>
        <w:lastRenderedPageBreak/>
        <w:t>School Readiness</w:t>
      </w:r>
    </w:p>
    <w:p w:rsidR="00A8180A" w:rsidRPr="00732955" w:rsidRDefault="00A8180A" w:rsidP="00FC0466">
      <w:pPr>
        <w:pStyle w:val="ListParagraph"/>
        <w:numPr>
          <w:ilvl w:val="0"/>
          <w:numId w:val="48"/>
        </w:numPr>
        <w:contextualSpacing w:val="0"/>
        <w:rPr>
          <w:sz w:val="24"/>
          <w:szCs w:val="24"/>
        </w:rPr>
      </w:pPr>
      <w:r w:rsidRPr="00732955">
        <w:rPr>
          <w:sz w:val="24"/>
          <w:szCs w:val="24"/>
        </w:rPr>
        <w:t>Compile a list of existing Pre-K programs by area and seek out additional state and local resources that could benefit migrant families with young children.  The MS MEP should focus on ensuring that all of their preschool-aged children receive some form of assistance with development of their school readiness skills.  This assistance can be provided through educating parents, in their homes and/or at parent meetings, about specific ways in which they can support their child’s literacy and furnishing them with the necessary materials.</w:t>
      </w:r>
    </w:p>
    <w:p w:rsidR="00A8180A" w:rsidRPr="00732955" w:rsidRDefault="009F160B" w:rsidP="00FC0466">
      <w:pPr>
        <w:pStyle w:val="ListParagraph"/>
        <w:numPr>
          <w:ilvl w:val="0"/>
          <w:numId w:val="48"/>
        </w:numPr>
        <w:contextualSpacing w:val="0"/>
        <w:rPr>
          <w:sz w:val="24"/>
          <w:szCs w:val="24"/>
        </w:rPr>
      </w:pPr>
      <w:r>
        <w:rPr>
          <w:sz w:val="24"/>
          <w:szCs w:val="24"/>
        </w:rPr>
        <w:t>The School Readiness committee</w:t>
      </w:r>
      <w:r w:rsidR="00A8180A" w:rsidRPr="00732955">
        <w:rPr>
          <w:sz w:val="24"/>
          <w:szCs w:val="24"/>
        </w:rPr>
        <w:t xml:space="preserve"> recommended that the MS MEP develop and use a school readiness checklist that will enable the program to assess whether their migrant children are benefiting from their Pre-K instruction.  They need to agree on a standard format and write up guidance on how the checklist</w:t>
      </w:r>
      <w:r w:rsidR="0080335D">
        <w:rPr>
          <w:sz w:val="24"/>
          <w:szCs w:val="24"/>
        </w:rPr>
        <w:t xml:space="preserve"> should be used to track children’s</w:t>
      </w:r>
      <w:r w:rsidR="00A8180A" w:rsidRPr="00732955">
        <w:rPr>
          <w:sz w:val="24"/>
          <w:szCs w:val="24"/>
        </w:rPr>
        <w:t xml:space="preserve"> growth. </w:t>
      </w:r>
    </w:p>
    <w:p w:rsidR="00A8180A" w:rsidRPr="00732955" w:rsidRDefault="00A8180A" w:rsidP="00FC0466">
      <w:pPr>
        <w:pStyle w:val="ListParagraph"/>
        <w:numPr>
          <w:ilvl w:val="0"/>
          <w:numId w:val="48"/>
        </w:numPr>
        <w:contextualSpacing w:val="0"/>
        <w:rPr>
          <w:sz w:val="24"/>
          <w:szCs w:val="24"/>
        </w:rPr>
      </w:pPr>
      <w:r w:rsidRPr="00732955">
        <w:rPr>
          <w:sz w:val="24"/>
          <w:szCs w:val="24"/>
        </w:rPr>
        <w:t>The MS MEP also needs to focus its services on facilitating migrant children’s registration and smooth entry into kindergarten.  The state office can help by developing partnerships with Pre-K providers and ensuring that MMESC staff have access to</w:t>
      </w:r>
      <w:r w:rsidR="008C4DB7">
        <w:rPr>
          <w:sz w:val="24"/>
          <w:szCs w:val="24"/>
        </w:rPr>
        <w:t>,</w:t>
      </w:r>
      <w:r w:rsidRPr="00732955">
        <w:rPr>
          <w:sz w:val="24"/>
          <w:szCs w:val="24"/>
        </w:rPr>
        <w:t xml:space="preserve"> and knowledge of</w:t>
      </w:r>
      <w:r w:rsidR="008C4DB7">
        <w:rPr>
          <w:sz w:val="24"/>
          <w:szCs w:val="24"/>
        </w:rPr>
        <w:t>,</w:t>
      </w:r>
      <w:r w:rsidRPr="00732955">
        <w:rPr>
          <w:sz w:val="24"/>
          <w:szCs w:val="24"/>
        </w:rPr>
        <w:t xml:space="preserve"> the most up-to-date information on preschool issues and resources.</w:t>
      </w:r>
    </w:p>
    <w:p w:rsidR="00A8180A" w:rsidRPr="000502B7" w:rsidRDefault="00A8180A" w:rsidP="00FC0466">
      <w:pPr>
        <w:rPr>
          <w:b/>
          <w:color w:val="C00000"/>
          <w:sz w:val="24"/>
          <w:szCs w:val="24"/>
        </w:rPr>
      </w:pPr>
      <w:r w:rsidRPr="000502B7">
        <w:rPr>
          <w:b/>
          <w:color w:val="C00000"/>
          <w:sz w:val="24"/>
          <w:szCs w:val="24"/>
        </w:rPr>
        <w:t>Improving Reading and Math Proficiency</w:t>
      </w:r>
    </w:p>
    <w:p w:rsidR="00A8180A" w:rsidRPr="00732955" w:rsidRDefault="00A8180A" w:rsidP="00FC0466">
      <w:pPr>
        <w:pStyle w:val="ListParagraph"/>
        <w:numPr>
          <w:ilvl w:val="0"/>
          <w:numId w:val="49"/>
        </w:numPr>
        <w:contextualSpacing w:val="0"/>
        <w:rPr>
          <w:sz w:val="24"/>
          <w:szCs w:val="24"/>
        </w:rPr>
      </w:pPr>
      <w:r w:rsidRPr="00732955">
        <w:rPr>
          <w:sz w:val="24"/>
          <w:szCs w:val="24"/>
        </w:rPr>
        <w:t>The MS MEP needs to continue to refine and expand its efforts to provide high quality individualized, differentiated instruction for its students who are deemed below proficient in reading and/or math.  They need to continue to focus on improving the quality and intensity of their summer programming and targeted tutorial support during the regular school term.</w:t>
      </w:r>
    </w:p>
    <w:p w:rsidR="00A8180A" w:rsidRPr="00732955" w:rsidRDefault="00A8180A" w:rsidP="00FC0466">
      <w:pPr>
        <w:pStyle w:val="ListParagraph"/>
        <w:numPr>
          <w:ilvl w:val="0"/>
          <w:numId w:val="49"/>
        </w:numPr>
        <w:contextualSpacing w:val="0"/>
        <w:rPr>
          <w:sz w:val="24"/>
          <w:szCs w:val="24"/>
        </w:rPr>
      </w:pPr>
      <w:r w:rsidRPr="00732955">
        <w:rPr>
          <w:sz w:val="24"/>
          <w:szCs w:val="24"/>
        </w:rPr>
        <w:t xml:space="preserve">During the summer, the different sites will conduct pre- and post-testing in both reading and math.  This will enable the MS MEP service providers to determine whether their migrant students are improving in substantive ways.  During the regular school term, it will be necessary to develop and use a common reporting format in order to be able to document type and intensity of the instruction being provided.  </w:t>
      </w:r>
    </w:p>
    <w:p w:rsidR="00A8180A" w:rsidRPr="00732955" w:rsidRDefault="0056771B" w:rsidP="00FC0466">
      <w:pPr>
        <w:pStyle w:val="ListParagraph"/>
        <w:numPr>
          <w:ilvl w:val="0"/>
          <w:numId w:val="49"/>
        </w:numPr>
        <w:contextualSpacing w:val="0"/>
        <w:rPr>
          <w:sz w:val="24"/>
          <w:szCs w:val="24"/>
        </w:rPr>
      </w:pPr>
      <w:r>
        <w:rPr>
          <w:sz w:val="24"/>
          <w:szCs w:val="24"/>
        </w:rPr>
        <w:t>The Improving Reading Proficiency committee</w:t>
      </w:r>
      <w:r w:rsidR="00A8180A" w:rsidRPr="00732955">
        <w:rPr>
          <w:sz w:val="24"/>
          <w:szCs w:val="24"/>
        </w:rPr>
        <w:t xml:space="preserve"> also recommended that a team should establish criteria for which students will be considered “below proficient” in reading and/or math.  This is especially important for those migrant students who have not participated in the state assessment</w:t>
      </w:r>
      <w:r w:rsidR="0071748D">
        <w:rPr>
          <w:sz w:val="24"/>
          <w:szCs w:val="24"/>
        </w:rPr>
        <w:t>s.</w:t>
      </w:r>
    </w:p>
    <w:p w:rsidR="008C4DB7" w:rsidRDefault="008C4DB7">
      <w:pPr>
        <w:rPr>
          <w:b/>
          <w:color w:val="C00000"/>
          <w:sz w:val="24"/>
          <w:szCs w:val="24"/>
        </w:rPr>
      </w:pPr>
      <w:r>
        <w:rPr>
          <w:b/>
          <w:color w:val="C00000"/>
          <w:sz w:val="24"/>
          <w:szCs w:val="24"/>
        </w:rPr>
        <w:br w:type="page"/>
      </w:r>
    </w:p>
    <w:p w:rsidR="00A8180A" w:rsidRPr="000502B7" w:rsidRDefault="00A8180A" w:rsidP="00FC0466">
      <w:pPr>
        <w:rPr>
          <w:b/>
          <w:color w:val="C00000"/>
          <w:sz w:val="24"/>
          <w:szCs w:val="24"/>
        </w:rPr>
      </w:pPr>
      <w:r w:rsidRPr="000502B7">
        <w:rPr>
          <w:b/>
          <w:color w:val="C00000"/>
          <w:sz w:val="24"/>
          <w:szCs w:val="24"/>
        </w:rPr>
        <w:lastRenderedPageBreak/>
        <w:t>High School Graduation</w:t>
      </w:r>
    </w:p>
    <w:p w:rsidR="00A8180A" w:rsidRPr="00732955" w:rsidRDefault="0056771B" w:rsidP="008C4DB7">
      <w:pPr>
        <w:pStyle w:val="ListParagraph"/>
        <w:numPr>
          <w:ilvl w:val="0"/>
          <w:numId w:val="50"/>
        </w:numPr>
        <w:spacing w:after="60"/>
        <w:contextualSpacing w:val="0"/>
        <w:rPr>
          <w:rFonts w:eastAsiaTheme="minorEastAsia"/>
          <w:sz w:val="24"/>
          <w:szCs w:val="24"/>
        </w:rPr>
      </w:pPr>
      <w:r>
        <w:rPr>
          <w:rFonts w:eastAsiaTheme="minorEastAsia"/>
          <w:sz w:val="24"/>
          <w:szCs w:val="24"/>
        </w:rPr>
        <w:t>A principal focus of the High School Graduation committee</w:t>
      </w:r>
      <w:r w:rsidR="00A8180A" w:rsidRPr="00732955">
        <w:rPr>
          <w:rFonts w:eastAsiaTheme="minorEastAsia"/>
          <w:sz w:val="24"/>
          <w:szCs w:val="24"/>
        </w:rPr>
        <w:t xml:space="preserve"> was to underscore the importance of providing individualized support to meet the most critical needs of secondary migrant students.  Since there are so few secondary aged students in Mississippi, the team </w:t>
      </w:r>
      <w:r w:rsidR="008C4DB7">
        <w:rPr>
          <w:rFonts w:eastAsiaTheme="minorEastAsia"/>
          <w:sz w:val="24"/>
          <w:szCs w:val="24"/>
        </w:rPr>
        <w:t xml:space="preserve">recommended </w:t>
      </w:r>
      <w:r w:rsidR="00A8180A" w:rsidRPr="00732955">
        <w:rPr>
          <w:rFonts w:eastAsiaTheme="minorEastAsia"/>
          <w:sz w:val="24"/>
          <w:szCs w:val="24"/>
        </w:rPr>
        <w:t>that</w:t>
      </w:r>
      <w:r w:rsidR="008C4DB7">
        <w:rPr>
          <w:rFonts w:eastAsiaTheme="minorEastAsia"/>
          <w:sz w:val="24"/>
          <w:szCs w:val="24"/>
        </w:rPr>
        <w:t xml:space="preserve"> the</w:t>
      </w:r>
      <w:r w:rsidR="00A8180A" w:rsidRPr="00732955">
        <w:rPr>
          <w:rFonts w:eastAsiaTheme="minorEastAsia"/>
          <w:sz w:val="24"/>
          <w:szCs w:val="24"/>
        </w:rPr>
        <w:t xml:space="preserve"> most effective approach might be to keep a portfolio on every student that includes elements such as:</w:t>
      </w:r>
    </w:p>
    <w:p w:rsidR="00A8180A" w:rsidRPr="00AF6287" w:rsidRDefault="00A8180A" w:rsidP="008C4DB7">
      <w:pPr>
        <w:pStyle w:val="ListParagraph"/>
        <w:numPr>
          <w:ilvl w:val="0"/>
          <w:numId w:val="3"/>
        </w:numPr>
        <w:spacing w:after="40"/>
        <w:ind w:firstLine="360"/>
        <w:contextualSpacing w:val="0"/>
        <w:rPr>
          <w:rFonts w:eastAsiaTheme="minorEastAsia"/>
          <w:sz w:val="24"/>
          <w:szCs w:val="24"/>
        </w:rPr>
      </w:pPr>
      <w:r w:rsidRPr="00AF6287">
        <w:rPr>
          <w:rFonts w:eastAsiaTheme="minorEastAsia"/>
          <w:sz w:val="24"/>
          <w:szCs w:val="24"/>
        </w:rPr>
        <w:t>Career assessment</w:t>
      </w:r>
    </w:p>
    <w:p w:rsidR="00A8180A" w:rsidRPr="00AF6287" w:rsidRDefault="00A8180A" w:rsidP="008C4DB7">
      <w:pPr>
        <w:pStyle w:val="ListParagraph"/>
        <w:numPr>
          <w:ilvl w:val="0"/>
          <w:numId w:val="3"/>
        </w:numPr>
        <w:spacing w:after="40"/>
        <w:ind w:firstLine="360"/>
        <w:contextualSpacing w:val="0"/>
        <w:rPr>
          <w:rFonts w:eastAsiaTheme="minorEastAsia"/>
          <w:sz w:val="24"/>
          <w:szCs w:val="24"/>
        </w:rPr>
      </w:pPr>
      <w:r w:rsidRPr="00AF6287">
        <w:rPr>
          <w:rFonts w:eastAsiaTheme="minorEastAsia"/>
          <w:sz w:val="24"/>
          <w:szCs w:val="24"/>
        </w:rPr>
        <w:t>Credit assessment</w:t>
      </w:r>
    </w:p>
    <w:p w:rsidR="00A8180A" w:rsidRPr="00AF6287" w:rsidRDefault="00A8180A" w:rsidP="008C4DB7">
      <w:pPr>
        <w:pStyle w:val="ListParagraph"/>
        <w:numPr>
          <w:ilvl w:val="0"/>
          <w:numId w:val="3"/>
        </w:numPr>
        <w:spacing w:after="40"/>
        <w:ind w:firstLine="360"/>
        <w:contextualSpacing w:val="0"/>
        <w:rPr>
          <w:rFonts w:eastAsiaTheme="minorEastAsia"/>
          <w:sz w:val="24"/>
          <w:szCs w:val="24"/>
        </w:rPr>
      </w:pPr>
      <w:r w:rsidRPr="00AF6287">
        <w:rPr>
          <w:rFonts w:eastAsiaTheme="minorEastAsia"/>
          <w:sz w:val="24"/>
          <w:szCs w:val="24"/>
        </w:rPr>
        <w:t>Education background</w:t>
      </w:r>
    </w:p>
    <w:p w:rsidR="00A8180A" w:rsidRPr="00AF6287" w:rsidRDefault="00A8180A" w:rsidP="008C4DB7">
      <w:pPr>
        <w:pStyle w:val="ListParagraph"/>
        <w:numPr>
          <w:ilvl w:val="0"/>
          <w:numId w:val="3"/>
        </w:numPr>
        <w:spacing w:after="40"/>
        <w:ind w:firstLine="360"/>
        <w:contextualSpacing w:val="0"/>
        <w:rPr>
          <w:rFonts w:eastAsiaTheme="minorEastAsia"/>
          <w:sz w:val="24"/>
          <w:szCs w:val="24"/>
        </w:rPr>
      </w:pPr>
      <w:r w:rsidRPr="00AF6287">
        <w:rPr>
          <w:rFonts w:eastAsiaTheme="minorEastAsia"/>
          <w:sz w:val="24"/>
          <w:szCs w:val="24"/>
        </w:rPr>
        <w:t>Interests</w:t>
      </w:r>
    </w:p>
    <w:p w:rsidR="00A8180A" w:rsidRDefault="00A8180A" w:rsidP="00FC0466">
      <w:pPr>
        <w:pStyle w:val="ListParagraph"/>
        <w:numPr>
          <w:ilvl w:val="0"/>
          <w:numId w:val="3"/>
        </w:numPr>
        <w:ind w:firstLine="360"/>
        <w:contextualSpacing w:val="0"/>
        <w:rPr>
          <w:rFonts w:eastAsiaTheme="minorEastAsia"/>
          <w:sz w:val="24"/>
          <w:szCs w:val="24"/>
        </w:rPr>
      </w:pPr>
      <w:r w:rsidRPr="00AF6287">
        <w:rPr>
          <w:rFonts w:eastAsiaTheme="minorEastAsia"/>
          <w:sz w:val="24"/>
          <w:szCs w:val="24"/>
        </w:rPr>
        <w:t>Annual goal-setting and monitoring of goals</w:t>
      </w:r>
    </w:p>
    <w:p w:rsidR="00A8180A" w:rsidRPr="00732955" w:rsidRDefault="00A8180A" w:rsidP="00FC0466">
      <w:pPr>
        <w:pStyle w:val="ListParagraph"/>
        <w:numPr>
          <w:ilvl w:val="0"/>
          <w:numId w:val="51"/>
        </w:numPr>
        <w:contextualSpacing w:val="0"/>
        <w:rPr>
          <w:rFonts w:eastAsiaTheme="minorEastAsia"/>
          <w:sz w:val="24"/>
          <w:szCs w:val="24"/>
        </w:rPr>
      </w:pPr>
      <w:r w:rsidRPr="00732955">
        <w:rPr>
          <w:rFonts w:eastAsiaTheme="minorEastAsia"/>
          <w:sz w:val="24"/>
          <w:szCs w:val="24"/>
        </w:rPr>
        <w:t>The MMESC will need to convene a team that will be responsible for developing a standard portfolio format, and will establish guidance and share resources that will enable staff to work with</w:t>
      </w:r>
      <w:r w:rsidR="008C4DB7">
        <w:rPr>
          <w:rFonts w:eastAsiaTheme="minorEastAsia"/>
          <w:sz w:val="24"/>
          <w:szCs w:val="24"/>
        </w:rPr>
        <w:t>in</w:t>
      </w:r>
      <w:r w:rsidRPr="00732955">
        <w:rPr>
          <w:rFonts w:eastAsiaTheme="minorEastAsia"/>
          <w:sz w:val="24"/>
          <w:szCs w:val="24"/>
        </w:rPr>
        <w:t xml:space="preserve"> a common framework and track the progress of all </w:t>
      </w:r>
      <w:r w:rsidR="0056771B">
        <w:rPr>
          <w:rFonts w:eastAsiaTheme="minorEastAsia"/>
          <w:sz w:val="24"/>
          <w:szCs w:val="24"/>
        </w:rPr>
        <w:t xml:space="preserve">secondary </w:t>
      </w:r>
      <w:r w:rsidRPr="00732955">
        <w:rPr>
          <w:rFonts w:eastAsiaTheme="minorEastAsia"/>
          <w:sz w:val="24"/>
          <w:szCs w:val="24"/>
        </w:rPr>
        <w:t>students from year to year.  The portfolio should also prove to be a helpful document that can be s</w:t>
      </w:r>
      <w:r w:rsidR="0071748D">
        <w:rPr>
          <w:rFonts w:eastAsiaTheme="minorEastAsia"/>
          <w:sz w:val="24"/>
          <w:szCs w:val="24"/>
        </w:rPr>
        <w:t>ent with a student who moves</w:t>
      </w:r>
      <w:r w:rsidRPr="00732955">
        <w:rPr>
          <w:rFonts w:eastAsiaTheme="minorEastAsia"/>
          <w:sz w:val="24"/>
          <w:szCs w:val="24"/>
        </w:rPr>
        <w:t xml:space="preserve"> to another state or district.</w:t>
      </w:r>
      <w:r w:rsidR="00CF6DF2">
        <w:rPr>
          <w:rFonts w:eastAsiaTheme="minorEastAsia"/>
          <w:sz w:val="24"/>
          <w:szCs w:val="24"/>
        </w:rPr>
        <w:t xml:space="preserve">  The MSIX system is an important resource for storing and receiving information on highly mobile students.</w:t>
      </w:r>
    </w:p>
    <w:p w:rsidR="00A8180A" w:rsidRPr="00732955" w:rsidRDefault="00A8180A" w:rsidP="00FC0466">
      <w:pPr>
        <w:pStyle w:val="ListParagraph"/>
        <w:numPr>
          <w:ilvl w:val="0"/>
          <w:numId w:val="51"/>
        </w:numPr>
        <w:contextualSpacing w:val="0"/>
        <w:rPr>
          <w:rFonts w:eastAsiaTheme="minorEastAsia"/>
          <w:sz w:val="24"/>
          <w:szCs w:val="24"/>
        </w:rPr>
      </w:pPr>
      <w:r w:rsidRPr="00732955">
        <w:rPr>
          <w:rFonts w:eastAsiaTheme="minorEastAsia"/>
          <w:sz w:val="24"/>
          <w:szCs w:val="24"/>
        </w:rPr>
        <w:t>In addition, the state office could support the effort by ensuring that the MMESC is aware of both state and district programs and resources that enable students to make up missed credits.</w:t>
      </w:r>
    </w:p>
    <w:p w:rsidR="00A8180A" w:rsidRPr="000502B7" w:rsidRDefault="00A8180A" w:rsidP="00FC0466">
      <w:pPr>
        <w:rPr>
          <w:rFonts w:eastAsiaTheme="minorEastAsia"/>
          <w:b/>
          <w:color w:val="C00000"/>
          <w:sz w:val="24"/>
          <w:szCs w:val="24"/>
        </w:rPr>
      </w:pPr>
      <w:r w:rsidRPr="000502B7">
        <w:rPr>
          <w:rFonts w:eastAsiaTheme="minorEastAsia"/>
          <w:b/>
          <w:color w:val="C00000"/>
          <w:sz w:val="24"/>
          <w:szCs w:val="24"/>
        </w:rPr>
        <w:t>Health</w:t>
      </w:r>
    </w:p>
    <w:p w:rsidR="00A8180A" w:rsidRPr="00732955" w:rsidRDefault="00A8180A" w:rsidP="00FC0466">
      <w:pPr>
        <w:pStyle w:val="ListParagraph"/>
        <w:numPr>
          <w:ilvl w:val="0"/>
          <w:numId w:val="52"/>
        </w:numPr>
        <w:contextualSpacing w:val="0"/>
        <w:rPr>
          <w:sz w:val="24"/>
          <w:szCs w:val="24"/>
        </w:rPr>
      </w:pPr>
      <w:r w:rsidRPr="00732955">
        <w:rPr>
          <w:sz w:val="24"/>
          <w:szCs w:val="24"/>
        </w:rPr>
        <w:t>Health is a new and important feature of the state’s SDP.  The MS MEP has always understood that they must focus on the needs of the whole child in order for him or her to thrive.  One way that they can begin a dialogue around health with their families and OSY would be to include a series of health-related questions during home visits and/or during parent meetings.  The questions could be used as an informal pre- and post- assessment of a migrant family’s or OSY’s level of knowledge about the availability and accessibility of primary care services in their areas.</w:t>
      </w:r>
    </w:p>
    <w:p w:rsidR="00A8180A" w:rsidRPr="009F4898" w:rsidRDefault="00A8180A" w:rsidP="008C4DB7">
      <w:pPr>
        <w:ind w:left="720"/>
        <w:rPr>
          <w:sz w:val="24"/>
          <w:szCs w:val="24"/>
        </w:rPr>
      </w:pPr>
      <w:r w:rsidRPr="009F4898">
        <w:rPr>
          <w:sz w:val="24"/>
          <w:szCs w:val="24"/>
        </w:rPr>
        <w:t>Possible questions might include:</w:t>
      </w:r>
    </w:p>
    <w:p w:rsidR="00A8180A" w:rsidRPr="00AB4C55" w:rsidRDefault="00A8180A" w:rsidP="008C4DB7">
      <w:pPr>
        <w:spacing w:after="40"/>
        <w:ind w:left="990" w:hanging="270"/>
        <w:rPr>
          <w:sz w:val="24"/>
          <w:szCs w:val="24"/>
        </w:rPr>
      </w:pPr>
      <w:r w:rsidRPr="00AB4C55">
        <w:rPr>
          <w:sz w:val="24"/>
          <w:szCs w:val="24"/>
        </w:rPr>
        <w:t>1.</w:t>
      </w:r>
      <w:r w:rsidR="008C4DB7">
        <w:rPr>
          <w:sz w:val="24"/>
          <w:szCs w:val="24"/>
        </w:rPr>
        <w:tab/>
      </w:r>
      <w:r w:rsidRPr="00AB4C55">
        <w:rPr>
          <w:sz w:val="24"/>
          <w:szCs w:val="24"/>
        </w:rPr>
        <w:t>When was the last time you or someone in your family visited a doctor?  If never seen, why not?</w:t>
      </w:r>
    </w:p>
    <w:p w:rsidR="00A8180A" w:rsidRPr="00AB4C55" w:rsidRDefault="00A8180A" w:rsidP="008C4DB7">
      <w:pPr>
        <w:spacing w:after="40"/>
        <w:ind w:left="990" w:hanging="270"/>
        <w:rPr>
          <w:sz w:val="24"/>
          <w:szCs w:val="24"/>
        </w:rPr>
      </w:pPr>
      <w:r w:rsidRPr="00AB4C55">
        <w:rPr>
          <w:sz w:val="24"/>
          <w:szCs w:val="24"/>
        </w:rPr>
        <w:t>2.</w:t>
      </w:r>
      <w:r w:rsidR="008C4DB7">
        <w:rPr>
          <w:sz w:val="24"/>
          <w:szCs w:val="24"/>
        </w:rPr>
        <w:tab/>
      </w:r>
      <w:r w:rsidRPr="00AB4C55">
        <w:rPr>
          <w:sz w:val="24"/>
          <w:szCs w:val="24"/>
        </w:rPr>
        <w:t>What was the reason you went to the doctor?</w:t>
      </w:r>
    </w:p>
    <w:p w:rsidR="00A8180A" w:rsidRPr="00AB4C55" w:rsidRDefault="00A8180A" w:rsidP="008C4DB7">
      <w:pPr>
        <w:spacing w:after="40"/>
        <w:ind w:left="990" w:hanging="270"/>
        <w:rPr>
          <w:sz w:val="24"/>
          <w:szCs w:val="24"/>
        </w:rPr>
      </w:pPr>
      <w:r w:rsidRPr="00AB4C55">
        <w:rPr>
          <w:sz w:val="24"/>
          <w:szCs w:val="24"/>
        </w:rPr>
        <w:t>3.</w:t>
      </w:r>
      <w:r w:rsidR="008C4DB7">
        <w:rPr>
          <w:sz w:val="24"/>
          <w:szCs w:val="24"/>
        </w:rPr>
        <w:tab/>
      </w:r>
      <w:r w:rsidRPr="00AB4C55">
        <w:rPr>
          <w:sz w:val="24"/>
          <w:szCs w:val="24"/>
        </w:rPr>
        <w:t xml:space="preserve">How did you find out about the doctor? </w:t>
      </w:r>
    </w:p>
    <w:p w:rsidR="00A8180A" w:rsidRPr="00AB4C55" w:rsidRDefault="00A8180A" w:rsidP="008C4DB7">
      <w:pPr>
        <w:spacing w:after="40"/>
        <w:ind w:left="990" w:hanging="270"/>
        <w:jc w:val="both"/>
        <w:rPr>
          <w:sz w:val="24"/>
          <w:szCs w:val="24"/>
        </w:rPr>
      </w:pPr>
      <w:r w:rsidRPr="00AB4C55">
        <w:rPr>
          <w:sz w:val="24"/>
          <w:szCs w:val="24"/>
        </w:rPr>
        <w:lastRenderedPageBreak/>
        <w:t>4.</w:t>
      </w:r>
      <w:r w:rsidR="008C4DB7">
        <w:rPr>
          <w:sz w:val="24"/>
          <w:szCs w:val="24"/>
        </w:rPr>
        <w:tab/>
      </w:r>
      <w:r w:rsidRPr="00AB4C55">
        <w:rPr>
          <w:sz w:val="24"/>
          <w:szCs w:val="24"/>
        </w:rPr>
        <w:t xml:space="preserve">Did you need someone to translate for you?       </w:t>
      </w:r>
    </w:p>
    <w:p w:rsidR="00A8180A" w:rsidRPr="00AB4C55" w:rsidRDefault="00A8180A" w:rsidP="008C4DB7">
      <w:pPr>
        <w:spacing w:after="40"/>
        <w:ind w:left="990" w:hanging="270"/>
        <w:rPr>
          <w:sz w:val="24"/>
          <w:szCs w:val="24"/>
        </w:rPr>
      </w:pPr>
      <w:r w:rsidRPr="00AB4C55">
        <w:rPr>
          <w:sz w:val="24"/>
          <w:szCs w:val="24"/>
        </w:rPr>
        <w:t>5.</w:t>
      </w:r>
      <w:r w:rsidR="008C4DB7">
        <w:rPr>
          <w:sz w:val="24"/>
          <w:szCs w:val="24"/>
        </w:rPr>
        <w:tab/>
      </w:r>
      <w:r w:rsidRPr="00AB4C55">
        <w:rPr>
          <w:sz w:val="24"/>
          <w:szCs w:val="24"/>
        </w:rPr>
        <w:t>Are you familiar with local health providers? Which ones?</w:t>
      </w:r>
    </w:p>
    <w:p w:rsidR="00A8180A" w:rsidRPr="00AB4C55" w:rsidRDefault="00A8180A" w:rsidP="008C4DB7">
      <w:pPr>
        <w:ind w:left="990" w:hanging="270"/>
        <w:rPr>
          <w:sz w:val="24"/>
          <w:szCs w:val="24"/>
        </w:rPr>
      </w:pPr>
      <w:r w:rsidRPr="00AB4C55">
        <w:rPr>
          <w:sz w:val="24"/>
          <w:szCs w:val="24"/>
        </w:rPr>
        <w:t>6.</w:t>
      </w:r>
      <w:r w:rsidR="008C4DB7">
        <w:rPr>
          <w:sz w:val="24"/>
          <w:szCs w:val="24"/>
        </w:rPr>
        <w:tab/>
      </w:r>
      <w:r w:rsidRPr="00AB4C55">
        <w:rPr>
          <w:sz w:val="24"/>
          <w:szCs w:val="24"/>
        </w:rPr>
        <w:t xml:space="preserve">Do you know what the school requires if your child is sick? </w:t>
      </w:r>
    </w:p>
    <w:p w:rsidR="00A8180A" w:rsidRPr="00AB4C55" w:rsidRDefault="00A8180A" w:rsidP="00FC0466">
      <w:pPr>
        <w:pStyle w:val="ListParagraph"/>
        <w:numPr>
          <w:ilvl w:val="0"/>
          <w:numId w:val="53"/>
        </w:numPr>
        <w:contextualSpacing w:val="0"/>
        <w:rPr>
          <w:sz w:val="24"/>
          <w:szCs w:val="24"/>
        </w:rPr>
      </w:pPr>
      <w:r w:rsidRPr="00AB4C55">
        <w:rPr>
          <w:sz w:val="24"/>
          <w:szCs w:val="24"/>
        </w:rPr>
        <w:t>It will also be important to provide migrant families and OSY with up-to-date information on where they can obtain primary care services and which health providers have bilingual staff.</w:t>
      </w:r>
    </w:p>
    <w:p w:rsidR="00A8180A" w:rsidRPr="00FC6222" w:rsidRDefault="00A8180A" w:rsidP="00FC0466">
      <w:pPr>
        <w:rPr>
          <w:b/>
          <w:color w:val="C00000"/>
          <w:sz w:val="24"/>
          <w:szCs w:val="24"/>
        </w:rPr>
      </w:pPr>
      <w:r w:rsidRPr="00FC6222">
        <w:rPr>
          <w:b/>
          <w:color w:val="C00000"/>
          <w:sz w:val="24"/>
          <w:szCs w:val="24"/>
        </w:rPr>
        <w:t>Out-of-School Youth</w:t>
      </w:r>
    </w:p>
    <w:p w:rsidR="00AB4C55" w:rsidRDefault="00A8180A" w:rsidP="00FC0466">
      <w:pPr>
        <w:pStyle w:val="ListParagraph"/>
        <w:numPr>
          <w:ilvl w:val="0"/>
          <w:numId w:val="54"/>
        </w:numPr>
        <w:contextualSpacing w:val="0"/>
        <w:rPr>
          <w:sz w:val="24"/>
          <w:szCs w:val="24"/>
        </w:rPr>
      </w:pPr>
      <w:r w:rsidRPr="00732955">
        <w:rPr>
          <w:sz w:val="24"/>
          <w:szCs w:val="24"/>
        </w:rPr>
        <w:t>OSY are notoriously difficult to serve primarily because they are focused on working and are highly mobile.  Most of the OSY who express an interest in learning want to improve their English skills.  At present, the MS MEP tracks a number of factors related to t</w:t>
      </w:r>
      <w:r w:rsidR="0056771B">
        <w:rPr>
          <w:sz w:val="24"/>
          <w:szCs w:val="24"/>
        </w:rPr>
        <w:t>heir OSY population.  The Out-of-School Youth committee</w:t>
      </w:r>
      <w:r w:rsidRPr="00732955">
        <w:rPr>
          <w:sz w:val="24"/>
          <w:szCs w:val="24"/>
        </w:rPr>
        <w:t xml:space="preserve"> made a recommendation that the MS MEP should establish a common reporting format that will enable service providers to track contact hours dedicated to mini-lessons (both face-to-face and using technology).  </w:t>
      </w:r>
    </w:p>
    <w:p w:rsidR="0064192D" w:rsidRPr="00AB4C55" w:rsidRDefault="00A8180A" w:rsidP="00FC0466">
      <w:pPr>
        <w:ind w:left="720"/>
        <w:rPr>
          <w:sz w:val="24"/>
          <w:szCs w:val="24"/>
        </w:rPr>
      </w:pPr>
      <w:r w:rsidRPr="00AB4C55">
        <w:rPr>
          <w:sz w:val="24"/>
          <w:szCs w:val="24"/>
        </w:rPr>
        <w:t>Many of the mini-lessons provided on the SOSOSY website have built-in pre- and post-assessment features.  By documenting contact hours, which lessons are being used, and (when possible) how the OSY performed on the lessons, it would go a long way toward proving that the needs of this population are being met in substantive ways.</w:t>
      </w:r>
      <w:r w:rsidR="0064192D" w:rsidRPr="00AB4C55">
        <w:rPr>
          <w:sz w:val="24"/>
          <w:szCs w:val="24"/>
        </w:rPr>
        <w:t xml:space="preserve"> </w:t>
      </w:r>
    </w:p>
    <w:p w:rsidR="00C97FF4" w:rsidRDefault="00C97FF4" w:rsidP="00FC6222">
      <w:pPr>
        <w:spacing w:before="480"/>
        <w:rPr>
          <w:rFonts w:cs="Tahoma"/>
          <w:sz w:val="24"/>
          <w:szCs w:val="24"/>
        </w:rPr>
      </w:pPr>
      <w:r w:rsidRPr="00AB4C55">
        <w:rPr>
          <w:rFonts w:cs="Tahoma"/>
          <w:sz w:val="24"/>
          <w:szCs w:val="24"/>
        </w:rPr>
        <w:t>As the program</w:t>
      </w:r>
      <w:r w:rsidR="00AB4C55">
        <w:rPr>
          <w:rFonts w:cs="Tahoma"/>
          <w:sz w:val="24"/>
          <w:szCs w:val="24"/>
        </w:rPr>
        <w:t xml:space="preserve"> implements the SDP in 2014-15</w:t>
      </w:r>
      <w:r w:rsidRPr="00AB4C55">
        <w:rPr>
          <w:rFonts w:cs="Tahoma"/>
          <w:sz w:val="24"/>
          <w:szCs w:val="24"/>
        </w:rPr>
        <w:t>, the MS MEP is in the process of writing an evaluation framework that will outline: performance indicators; data elements to measure impact and effectiveness; methods and sources for data collection; and a timeline for collecting, analyzing, and reporting results.  The evaluation framework development process will include input from MMESC staff and PAC members.  MS MEP and MMESC staff will be trained on evaluation issues, including data collection protoco</w:t>
      </w:r>
      <w:r w:rsidR="00AB4C55">
        <w:rPr>
          <w:rFonts w:cs="Tahoma"/>
          <w:sz w:val="24"/>
          <w:szCs w:val="24"/>
        </w:rPr>
        <w:t>ls and instruments.</w:t>
      </w:r>
      <w:r w:rsidRPr="00AB4C55">
        <w:rPr>
          <w:rFonts w:cs="Tahoma"/>
          <w:sz w:val="24"/>
          <w:szCs w:val="24"/>
        </w:rPr>
        <w:t xml:space="preserve"> These evaluation efforts will help to inform how best to target MEP funds to achieve state performance targets and MEP goals to meet the unique needs of migrant students in the state.  </w:t>
      </w:r>
    </w:p>
    <w:p w:rsidR="004E62DD" w:rsidRDefault="004E62DD">
      <w:pPr>
        <w:rPr>
          <w:rFonts w:cs="Tahoma"/>
          <w:sz w:val="24"/>
          <w:szCs w:val="24"/>
        </w:rPr>
      </w:pPr>
      <w:r>
        <w:rPr>
          <w:rFonts w:cs="Tahoma"/>
          <w:sz w:val="24"/>
          <w:szCs w:val="24"/>
        </w:rPr>
        <w:br w:type="page"/>
      </w:r>
    </w:p>
    <w:p w:rsidR="00075C37" w:rsidRDefault="00075C37" w:rsidP="00FC6222">
      <w:pPr>
        <w:pStyle w:val="Heading2"/>
        <w:spacing w:before="0" w:after="240"/>
        <w:rPr>
          <w:color w:val="C00000"/>
        </w:rPr>
      </w:pPr>
      <w:r>
        <w:rPr>
          <w:color w:val="C00000"/>
        </w:rPr>
        <w:lastRenderedPageBreak/>
        <w:t>Appendix A</w:t>
      </w:r>
    </w:p>
    <w:p w:rsidR="00FC6222" w:rsidRPr="00075C37" w:rsidRDefault="00FC6222" w:rsidP="00075C37">
      <w:pPr>
        <w:pStyle w:val="Heading2"/>
        <w:spacing w:before="0" w:after="240"/>
        <w:jc w:val="center"/>
        <w:rPr>
          <w:color w:val="auto"/>
        </w:rPr>
      </w:pPr>
      <w:r w:rsidRPr="00075C37">
        <w:rPr>
          <w:color w:val="auto"/>
        </w:rPr>
        <w:t>List of Acronyms Used</w:t>
      </w:r>
    </w:p>
    <w:p w:rsidR="00FC6222" w:rsidRDefault="00FC6222" w:rsidP="00FC6222">
      <w:pPr>
        <w:tabs>
          <w:tab w:val="left" w:pos="1440"/>
        </w:tabs>
        <w:spacing w:after="120" w:line="240" w:lineRule="auto"/>
        <w:rPr>
          <w:sz w:val="24"/>
          <w:szCs w:val="24"/>
        </w:rPr>
      </w:pPr>
      <w:r w:rsidRPr="00C97FF4">
        <w:rPr>
          <w:rFonts w:cs="Tahoma"/>
          <w:sz w:val="24"/>
          <w:szCs w:val="24"/>
        </w:rPr>
        <w:t>COE</w:t>
      </w:r>
      <w:r>
        <w:rPr>
          <w:rFonts w:cs="Tahoma"/>
          <w:sz w:val="24"/>
          <w:szCs w:val="24"/>
        </w:rPr>
        <w:tab/>
      </w:r>
      <w:r w:rsidRPr="00C97FF4">
        <w:rPr>
          <w:rFonts w:cs="Tahoma"/>
          <w:sz w:val="24"/>
          <w:szCs w:val="24"/>
        </w:rPr>
        <w:t>Certificate of Eligibility</w:t>
      </w:r>
    </w:p>
    <w:p w:rsidR="00FC6222" w:rsidRPr="0004643F" w:rsidRDefault="00FC6222" w:rsidP="00FC6222">
      <w:pPr>
        <w:tabs>
          <w:tab w:val="left" w:pos="1440"/>
        </w:tabs>
        <w:spacing w:after="120" w:line="240" w:lineRule="auto"/>
        <w:rPr>
          <w:sz w:val="24"/>
          <w:szCs w:val="24"/>
        </w:rPr>
      </w:pPr>
      <w:r w:rsidRPr="0004643F">
        <w:rPr>
          <w:sz w:val="24"/>
          <w:szCs w:val="24"/>
        </w:rPr>
        <w:t>CNA</w:t>
      </w:r>
      <w:r w:rsidRPr="0004643F">
        <w:rPr>
          <w:sz w:val="24"/>
          <w:szCs w:val="24"/>
        </w:rPr>
        <w:tab/>
        <w:t>Comprehensive Needs Assessment</w:t>
      </w:r>
    </w:p>
    <w:p w:rsidR="00FC6222" w:rsidRPr="0004643F" w:rsidRDefault="00FC6222" w:rsidP="00FC6222">
      <w:pPr>
        <w:tabs>
          <w:tab w:val="left" w:pos="1440"/>
        </w:tabs>
        <w:spacing w:after="120" w:line="240" w:lineRule="auto"/>
        <w:rPr>
          <w:sz w:val="24"/>
          <w:szCs w:val="24"/>
        </w:rPr>
      </w:pPr>
      <w:r w:rsidRPr="0004643F">
        <w:rPr>
          <w:sz w:val="24"/>
          <w:szCs w:val="24"/>
        </w:rPr>
        <w:t>ELLs</w:t>
      </w:r>
      <w:r w:rsidRPr="0004643F">
        <w:rPr>
          <w:sz w:val="24"/>
          <w:szCs w:val="24"/>
        </w:rPr>
        <w:tab/>
        <w:t>English language learners</w:t>
      </w:r>
    </w:p>
    <w:p w:rsidR="00FC6222" w:rsidRDefault="00FC6222" w:rsidP="00FC6222">
      <w:pPr>
        <w:tabs>
          <w:tab w:val="left" w:pos="1440"/>
        </w:tabs>
        <w:spacing w:after="120" w:line="240" w:lineRule="auto"/>
        <w:rPr>
          <w:sz w:val="24"/>
          <w:szCs w:val="24"/>
        </w:rPr>
      </w:pPr>
      <w:r w:rsidRPr="00B6719D">
        <w:rPr>
          <w:sz w:val="24"/>
          <w:szCs w:val="24"/>
        </w:rPr>
        <w:t>ESEA</w:t>
      </w:r>
      <w:r>
        <w:rPr>
          <w:sz w:val="24"/>
          <w:szCs w:val="24"/>
        </w:rPr>
        <w:tab/>
      </w:r>
      <w:r w:rsidRPr="00B6719D">
        <w:rPr>
          <w:sz w:val="24"/>
          <w:szCs w:val="24"/>
        </w:rPr>
        <w:t xml:space="preserve">Elementary and Secondary Education Act </w:t>
      </w:r>
    </w:p>
    <w:p w:rsidR="00FC6222" w:rsidRPr="0004643F" w:rsidRDefault="00FC6222" w:rsidP="00FC6222">
      <w:pPr>
        <w:tabs>
          <w:tab w:val="left" w:pos="1440"/>
        </w:tabs>
        <w:spacing w:after="120" w:line="240" w:lineRule="auto"/>
        <w:rPr>
          <w:sz w:val="24"/>
          <w:szCs w:val="24"/>
        </w:rPr>
      </w:pPr>
      <w:r w:rsidRPr="0004643F">
        <w:rPr>
          <w:sz w:val="24"/>
          <w:szCs w:val="24"/>
        </w:rPr>
        <w:t>ESL</w:t>
      </w:r>
      <w:r w:rsidRPr="0004643F">
        <w:rPr>
          <w:sz w:val="24"/>
          <w:szCs w:val="24"/>
        </w:rPr>
        <w:tab/>
        <w:t xml:space="preserve">English as a Second Language </w:t>
      </w:r>
    </w:p>
    <w:p w:rsidR="00FC6222" w:rsidRDefault="00FC6222" w:rsidP="00FC6222">
      <w:pPr>
        <w:tabs>
          <w:tab w:val="left" w:pos="1440"/>
        </w:tabs>
        <w:spacing w:after="120" w:line="240" w:lineRule="auto"/>
        <w:rPr>
          <w:sz w:val="24"/>
          <w:szCs w:val="24"/>
        </w:rPr>
      </w:pPr>
      <w:r w:rsidRPr="0004643F">
        <w:rPr>
          <w:sz w:val="24"/>
          <w:szCs w:val="24"/>
        </w:rPr>
        <w:t>GPRA</w:t>
      </w:r>
      <w:r w:rsidRPr="0004643F">
        <w:rPr>
          <w:sz w:val="24"/>
          <w:szCs w:val="24"/>
        </w:rPr>
        <w:tab/>
        <w:t xml:space="preserve">Government Performance and Results Act </w:t>
      </w:r>
    </w:p>
    <w:p w:rsidR="00FC6222" w:rsidRPr="0004643F" w:rsidRDefault="0034202F" w:rsidP="00FC6222">
      <w:pPr>
        <w:tabs>
          <w:tab w:val="left" w:pos="1440"/>
        </w:tabs>
        <w:spacing w:after="120" w:line="240" w:lineRule="auto"/>
        <w:rPr>
          <w:sz w:val="24"/>
          <w:szCs w:val="24"/>
        </w:rPr>
      </w:pPr>
      <w:r>
        <w:rPr>
          <w:sz w:val="24"/>
          <w:szCs w:val="24"/>
        </w:rPr>
        <w:t>ID&amp;R</w:t>
      </w:r>
      <w:r>
        <w:rPr>
          <w:sz w:val="24"/>
          <w:szCs w:val="24"/>
        </w:rPr>
        <w:tab/>
        <w:t>I</w:t>
      </w:r>
      <w:r w:rsidR="00FC6222">
        <w:rPr>
          <w:sz w:val="24"/>
          <w:szCs w:val="24"/>
        </w:rPr>
        <w:t>dentification and recruitment</w:t>
      </w:r>
    </w:p>
    <w:p w:rsidR="00FC6222" w:rsidRPr="0004643F" w:rsidRDefault="0034202F" w:rsidP="00FC6222">
      <w:pPr>
        <w:tabs>
          <w:tab w:val="left" w:pos="1440"/>
        </w:tabs>
        <w:spacing w:after="120" w:line="240" w:lineRule="auto"/>
        <w:rPr>
          <w:sz w:val="24"/>
          <w:szCs w:val="24"/>
        </w:rPr>
      </w:pPr>
      <w:r>
        <w:rPr>
          <w:sz w:val="24"/>
          <w:szCs w:val="24"/>
        </w:rPr>
        <w:t>MIS2000</w:t>
      </w:r>
      <w:r>
        <w:rPr>
          <w:sz w:val="24"/>
          <w:szCs w:val="24"/>
        </w:rPr>
        <w:tab/>
        <w:t>M</w:t>
      </w:r>
      <w:r w:rsidR="00FC6222" w:rsidRPr="0004643F">
        <w:rPr>
          <w:sz w:val="24"/>
          <w:szCs w:val="24"/>
        </w:rPr>
        <w:t>igrant database</w:t>
      </w:r>
    </w:p>
    <w:p w:rsidR="00FC6222" w:rsidRPr="0004643F" w:rsidRDefault="00FC6222" w:rsidP="00FC6222">
      <w:pPr>
        <w:tabs>
          <w:tab w:val="left" w:pos="1440"/>
        </w:tabs>
        <w:spacing w:after="120" w:line="240" w:lineRule="auto"/>
        <w:rPr>
          <w:sz w:val="24"/>
          <w:szCs w:val="24"/>
        </w:rPr>
      </w:pPr>
      <w:r w:rsidRPr="0004643F">
        <w:rPr>
          <w:sz w:val="24"/>
          <w:szCs w:val="24"/>
        </w:rPr>
        <w:t xml:space="preserve">MMESC </w:t>
      </w:r>
      <w:r w:rsidRPr="0004643F">
        <w:rPr>
          <w:sz w:val="24"/>
          <w:szCs w:val="24"/>
        </w:rPr>
        <w:tab/>
        <w:t>Mississippi Migrant Education Service Center</w:t>
      </w:r>
    </w:p>
    <w:p w:rsidR="00FC6222" w:rsidRPr="0004643F" w:rsidRDefault="00FC6222" w:rsidP="00FC6222">
      <w:pPr>
        <w:tabs>
          <w:tab w:val="left" w:pos="1440"/>
        </w:tabs>
        <w:spacing w:after="120" w:line="240" w:lineRule="auto"/>
        <w:rPr>
          <w:sz w:val="24"/>
          <w:szCs w:val="24"/>
        </w:rPr>
      </w:pPr>
      <w:r w:rsidRPr="0004643F">
        <w:rPr>
          <w:sz w:val="24"/>
          <w:szCs w:val="24"/>
        </w:rPr>
        <w:t>MS MEP</w:t>
      </w:r>
      <w:r w:rsidRPr="0004643F">
        <w:rPr>
          <w:sz w:val="24"/>
          <w:szCs w:val="24"/>
        </w:rPr>
        <w:tab/>
        <w:t>Mississippi Migrant Education Program</w:t>
      </w:r>
    </w:p>
    <w:p w:rsidR="00FC6222" w:rsidRDefault="00FC6222" w:rsidP="00FC6222">
      <w:pPr>
        <w:tabs>
          <w:tab w:val="left" w:pos="1440"/>
        </w:tabs>
        <w:spacing w:after="120" w:line="240" w:lineRule="auto"/>
        <w:rPr>
          <w:sz w:val="24"/>
          <w:szCs w:val="24"/>
        </w:rPr>
      </w:pPr>
      <w:r w:rsidRPr="0004643F">
        <w:rPr>
          <w:sz w:val="24"/>
          <w:szCs w:val="24"/>
        </w:rPr>
        <w:t xml:space="preserve">MSIS </w:t>
      </w:r>
      <w:r w:rsidRPr="0004643F">
        <w:rPr>
          <w:sz w:val="24"/>
          <w:szCs w:val="24"/>
        </w:rPr>
        <w:tab/>
        <w:t>Mississippi Student Information System</w:t>
      </w:r>
    </w:p>
    <w:p w:rsidR="00FC6222" w:rsidRPr="0004643F" w:rsidRDefault="00FC6222" w:rsidP="00FC6222">
      <w:pPr>
        <w:tabs>
          <w:tab w:val="left" w:pos="1440"/>
        </w:tabs>
        <w:spacing w:after="120" w:line="240" w:lineRule="auto"/>
        <w:rPr>
          <w:sz w:val="24"/>
          <w:szCs w:val="24"/>
        </w:rPr>
      </w:pPr>
      <w:r w:rsidRPr="00B6719D">
        <w:rPr>
          <w:sz w:val="24"/>
          <w:szCs w:val="24"/>
        </w:rPr>
        <w:t>MSIX</w:t>
      </w:r>
      <w:r>
        <w:rPr>
          <w:sz w:val="24"/>
          <w:szCs w:val="24"/>
        </w:rPr>
        <w:tab/>
        <w:t xml:space="preserve">Migrant Student Information Exchange </w:t>
      </w:r>
    </w:p>
    <w:p w:rsidR="00FC6222" w:rsidRDefault="00FC6222" w:rsidP="00FC6222">
      <w:pPr>
        <w:tabs>
          <w:tab w:val="left" w:pos="1440"/>
        </w:tabs>
        <w:spacing w:after="120" w:line="240" w:lineRule="auto"/>
        <w:rPr>
          <w:sz w:val="24"/>
          <w:szCs w:val="24"/>
        </w:rPr>
      </w:pPr>
      <w:r w:rsidRPr="0004643F">
        <w:rPr>
          <w:sz w:val="24"/>
          <w:szCs w:val="24"/>
        </w:rPr>
        <w:t>NAC</w:t>
      </w:r>
      <w:r w:rsidRPr="0004643F">
        <w:rPr>
          <w:sz w:val="24"/>
          <w:szCs w:val="24"/>
        </w:rPr>
        <w:tab/>
        <w:t>Needs Assessment Committee</w:t>
      </w:r>
      <w:r w:rsidRPr="00073466">
        <w:rPr>
          <w:sz w:val="24"/>
          <w:szCs w:val="24"/>
        </w:rPr>
        <w:t xml:space="preserve"> </w:t>
      </w:r>
    </w:p>
    <w:p w:rsidR="00FC6222" w:rsidRPr="0004643F" w:rsidRDefault="00FC6222" w:rsidP="00FC6222">
      <w:pPr>
        <w:tabs>
          <w:tab w:val="left" w:pos="1440"/>
        </w:tabs>
        <w:spacing w:after="120" w:line="240" w:lineRule="auto"/>
        <w:rPr>
          <w:sz w:val="24"/>
          <w:szCs w:val="24"/>
        </w:rPr>
      </w:pPr>
      <w:r w:rsidRPr="00B6719D">
        <w:rPr>
          <w:sz w:val="24"/>
          <w:szCs w:val="24"/>
        </w:rPr>
        <w:t>NCLB</w:t>
      </w:r>
      <w:r>
        <w:rPr>
          <w:sz w:val="24"/>
          <w:szCs w:val="24"/>
        </w:rPr>
        <w:tab/>
      </w:r>
      <w:r w:rsidRPr="00B6719D">
        <w:rPr>
          <w:sz w:val="24"/>
          <w:szCs w:val="24"/>
        </w:rPr>
        <w:t xml:space="preserve">No Child Left Behind </w:t>
      </w:r>
    </w:p>
    <w:p w:rsidR="00FC6222" w:rsidRPr="0004643F" w:rsidRDefault="00FC6222" w:rsidP="00FC6222">
      <w:pPr>
        <w:tabs>
          <w:tab w:val="left" w:pos="1440"/>
        </w:tabs>
        <w:spacing w:after="120" w:line="240" w:lineRule="auto"/>
        <w:rPr>
          <w:sz w:val="24"/>
          <w:szCs w:val="24"/>
        </w:rPr>
      </w:pPr>
      <w:r w:rsidRPr="0004643F">
        <w:rPr>
          <w:sz w:val="24"/>
          <w:szCs w:val="24"/>
        </w:rPr>
        <w:t>OME</w:t>
      </w:r>
      <w:r w:rsidRPr="0004643F">
        <w:rPr>
          <w:sz w:val="24"/>
          <w:szCs w:val="24"/>
        </w:rPr>
        <w:tab/>
        <w:t xml:space="preserve">Office of Migrant Education </w:t>
      </w:r>
    </w:p>
    <w:p w:rsidR="00FC6222" w:rsidRPr="0004643F" w:rsidRDefault="00FC6222" w:rsidP="00FC6222">
      <w:pPr>
        <w:tabs>
          <w:tab w:val="left" w:pos="1440"/>
        </w:tabs>
        <w:spacing w:after="120" w:line="240" w:lineRule="auto"/>
        <w:rPr>
          <w:sz w:val="24"/>
          <w:szCs w:val="24"/>
        </w:rPr>
      </w:pPr>
      <w:r w:rsidRPr="0004643F">
        <w:rPr>
          <w:sz w:val="24"/>
          <w:szCs w:val="24"/>
        </w:rPr>
        <w:t>OSY</w:t>
      </w:r>
      <w:r w:rsidRPr="0004643F">
        <w:rPr>
          <w:sz w:val="24"/>
          <w:szCs w:val="24"/>
        </w:rPr>
        <w:tab/>
      </w:r>
      <w:r w:rsidR="0034202F">
        <w:rPr>
          <w:sz w:val="24"/>
          <w:szCs w:val="24"/>
        </w:rPr>
        <w:t>Out-of-School Y</w:t>
      </w:r>
      <w:r w:rsidRPr="0004643F">
        <w:rPr>
          <w:sz w:val="24"/>
          <w:szCs w:val="24"/>
        </w:rPr>
        <w:t>outh</w:t>
      </w:r>
    </w:p>
    <w:p w:rsidR="00FC6222" w:rsidRDefault="00FC6222" w:rsidP="00FC6222">
      <w:pPr>
        <w:tabs>
          <w:tab w:val="left" w:pos="1440"/>
        </w:tabs>
        <w:spacing w:after="120" w:line="240" w:lineRule="auto"/>
        <w:rPr>
          <w:sz w:val="24"/>
          <w:szCs w:val="24"/>
        </w:rPr>
      </w:pPr>
      <w:r w:rsidRPr="001429B5">
        <w:rPr>
          <w:rFonts w:cs="Tahoma"/>
          <w:sz w:val="24"/>
          <w:szCs w:val="24"/>
        </w:rPr>
        <w:t>PAC</w:t>
      </w:r>
      <w:r>
        <w:rPr>
          <w:rFonts w:cs="Tahoma"/>
          <w:sz w:val="24"/>
          <w:szCs w:val="24"/>
        </w:rPr>
        <w:tab/>
      </w:r>
      <w:r w:rsidR="0034202F">
        <w:rPr>
          <w:rFonts w:cs="Tahoma"/>
          <w:sz w:val="24"/>
          <w:szCs w:val="24"/>
        </w:rPr>
        <w:t>P</w:t>
      </w:r>
      <w:r w:rsidRPr="001429B5">
        <w:rPr>
          <w:rFonts w:cs="Tahoma"/>
          <w:sz w:val="24"/>
          <w:szCs w:val="24"/>
        </w:rPr>
        <w:t xml:space="preserve">arent advisory council </w:t>
      </w:r>
    </w:p>
    <w:p w:rsidR="00FC6222" w:rsidRDefault="00FC6222" w:rsidP="00FC6222">
      <w:pPr>
        <w:tabs>
          <w:tab w:val="left" w:pos="1440"/>
        </w:tabs>
        <w:spacing w:after="120" w:line="240" w:lineRule="auto"/>
        <w:rPr>
          <w:sz w:val="24"/>
          <w:szCs w:val="24"/>
        </w:rPr>
      </w:pPr>
      <w:r w:rsidRPr="0004643F">
        <w:rPr>
          <w:sz w:val="24"/>
          <w:szCs w:val="24"/>
        </w:rPr>
        <w:t>PFS</w:t>
      </w:r>
      <w:r w:rsidRPr="0004643F">
        <w:rPr>
          <w:sz w:val="24"/>
          <w:szCs w:val="24"/>
        </w:rPr>
        <w:tab/>
        <w:t>Priority for Service</w:t>
      </w:r>
    </w:p>
    <w:p w:rsidR="00FC6222" w:rsidRPr="0004643F" w:rsidRDefault="00FC6222" w:rsidP="00FC6222">
      <w:pPr>
        <w:tabs>
          <w:tab w:val="left" w:pos="1440"/>
        </w:tabs>
        <w:spacing w:after="120" w:line="240" w:lineRule="auto"/>
        <w:rPr>
          <w:sz w:val="24"/>
          <w:szCs w:val="24"/>
        </w:rPr>
      </w:pPr>
      <w:r w:rsidRPr="00B6719D">
        <w:rPr>
          <w:sz w:val="24"/>
          <w:szCs w:val="24"/>
        </w:rPr>
        <w:t>SEAs</w:t>
      </w:r>
      <w:r>
        <w:rPr>
          <w:sz w:val="24"/>
          <w:szCs w:val="24"/>
        </w:rPr>
        <w:tab/>
      </w:r>
      <w:r w:rsidRPr="00B6719D">
        <w:rPr>
          <w:sz w:val="24"/>
          <w:szCs w:val="24"/>
        </w:rPr>
        <w:t xml:space="preserve">State Education Agencies </w:t>
      </w:r>
    </w:p>
    <w:p w:rsidR="00FC6222" w:rsidRDefault="00FC6222" w:rsidP="00FC6222">
      <w:pPr>
        <w:tabs>
          <w:tab w:val="left" w:pos="1440"/>
        </w:tabs>
        <w:spacing w:after="120" w:line="240" w:lineRule="auto"/>
        <w:rPr>
          <w:sz w:val="24"/>
          <w:szCs w:val="24"/>
        </w:rPr>
      </w:pPr>
      <w:r w:rsidRPr="0004643F">
        <w:rPr>
          <w:sz w:val="24"/>
          <w:szCs w:val="24"/>
        </w:rPr>
        <w:t xml:space="preserve">SDP </w:t>
      </w:r>
      <w:r w:rsidRPr="0004643F">
        <w:rPr>
          <w:sz w:val="24"/>
          <w:szCs w:val="24"/>
        </w:rPr>
        <w:tab/>
        <w:t>Service Delivery Plan</w:t>
      </w:r>
    </w:p>
    <w:p w:rsidR="00FC6222" w:rsidRDefault="00FC6222" w:rsidP="00FC6222">
      <w:pPr>
        <w:tabs>
          <w:tab w:val="left" w:pos="1440"/>
        </w:tabs>
        <w:spacing w:after="120" w:line="240" w:lineRule="auto"/>
        <w:rPr>
          <w:sz w:val="24"/>
          <w:szCs w:val="24"/>
        </w:rPr>
      </w:pPr>
      <w:r>
        <w:rPr>
          <w:sz w:val="24"/>
          <w:szCs w:val="24"/>
        </w:rPr>
        <w:t>SOSOSY</w:t>
      </w:r>
      <w:r>
        <w:rPr>
          <w:sz w:val="24"/>
          <w:szCs w:val="24"/>
        </w:rPr>
        <w:tab/>
      </w:r>
      <w:r w:rsidRPr="00DB6405">
        <w:rPr>
          <w:sz w:val="24"/>
          <w:szCs w:val="24"/>
        </w:rPr>
        <w:t>Strategies and Opportunities for Out-of-School Youth</w:t>
      </w:r>
    </w:p>
    <w:p w:rsidR="00FC6222" w:rsidRPr="0004643F" w:rsidRDefault="00FC6222" w:rsidP="00FC6222">
      <w:pPr>
        <w:tabs>
          <w:tab w:val="left" w:pos="1440"/>
        </w:tabs>
        <w:spacing w:after="120" w:line="240" w:lineRule="auto"/>
        <w:rPr>
          <w:sz w:val="24"/>
          <w:szCs w:val="24"/>
        </w:rPr>
      </w:pPr>
      <w:r>
        <w:rPr>
          <w:sz w:val="24"/>
          <w:szCs w:val="24"/>
        </w:rPr>
        <w:t>USDOE</w:t>
      </w:r>
      <w:r>
        <w:rPr>
          <w:sz w:val="24"/>
          <w:szCs w:val="24"/>
        </w:rPr>
        <w:tab/>
      </w:r>
      <w:r w:rsidRPr="00B6719D">
        <w:rPr>
          <w:sz w:val="24"/>
          <w:szCs w:val="24"/>
        </w:rPr>
        <w:t>United States Department of Education</w:t>
      </w:r>
    </w:p>
    <w:p w:rsidR="00FC6222" w:rsidRPr="0004643F" w:rsidRDefault="0034202F" w:rsidP="00FC6222">
      <w:pPr>
        <w:tabs>
          <w:tab w:val="left" w:pos="1440"/>
        </w:tabs>
        <w:spacing w:after="120" w:line="240" w:lineRule="auto"/>
        <w:rPr>
          <w:sz w:val="24"/>
          <w:szCs w:val="24"/>
        </w:rPr>
      </w:pPr>
      <w:r>
        <w:rPr>
          <w:sz w:val="24"/>
          <w:szCs w:val="24"/>
        </w:rPr>
        <w:t>WG</w:t>
      </w:r>
      <w:r>
        <w:rPr>
          <w:sz w:val="24"/>
          <w:szCs w:val="24"/>
        </w:rPr>
        <w:tab/>
        <w:t>W</w:t>
      </w:r>
      <w:r w:rsidR="00FC6222" w:rsidRPr="0004643F">
        <w:rPr>
          <w:sz w:val="24"/>
          <w:szCs w:val="24"/>
        </w:rPr>
        <w:t>ork group</w:t>
      </w:r>
    </w:p>
    <w:p w:rsidR="00FC6222" w:rsidRDefault="00FC6222">
      <w:pPr>
        <w:rPr>
          <w:rFonts w:asciiTheme="majorHAnsi" w:eastAsiaTheme="majorEastAsia" w:hAnsiTheme="majorHAnsi" w:cstheme="majorBidi"/>
          <w:b/>
          <w:bCs/>
          <w:color w:val="4F81BD" w:themeColor="accent1"/>
          <w:sz w:val="24"/>
          <w:szCs w:val="24"/>
        </w:rPr>
      </w:pPr>
      <w:r>
        <w:rPr>
          <w:sz w:val="24"/>
          <w:szCs w:val="24"/>
        </w:rPr>
        <w:br w:type="page"/>
      </w:r>
    </w:p>
    <w:p w:rsidR="00D969B5" w:rsidRDefault="00D969B5" w:rsidP="00FC6222">
      <w:pPr>
        <w:pStyle w:val="Heading2"/>
        <w:spacing w:before="0" w:after="120"/>
        <w:rPr>
          <w:color w:val="C00000"/>
        </w:rPr>
      </w:pPr>
      <w:r>
        <w:rPr>
          <w:color w:val="C00000"/>
        </w:rPr>
        <w:lastRenderedPageBreak/>
        <w:t xml:space="preserve">Appendix </w:t>
      </w:r>
      <w:r w:rsidR="00075C37">
        <w:rPr>
          <w:color w:val="C00000"/>
        </w:rPr>
        <w:t>B</w:t>
      </w:r>
    </w:p>
    <w:p w:rsidR="00C942CE" w:rsidRPr="000E61BD" w:rsidRDefault="00C942CE" w:rsidP="00FC6222">
      <w:pPr>
        <w:spacing w:after="120"/>
        <w:jc w:val="center"/>
        <w:rPr>
          <w:b/>
          <w:sz w:val="28"/>
          <w:szCs w:val="28"/>
        </w:rPr>
      </w:pPr>
      <w:r w:rsidRPr="000E61BD">
        <w:rPr>
          <w:b/>
          <w:sz w:val="28"/>
          <w:szCs w:val="28"/>
        </w:rPr>
        <w:t>MS CNA Draft Concern Statements (3/11/13)</w:t>
      </w:r>
    </w:p>
    <w:p w:rsidR="00C942CE" w:rsidRPr="00FC6222" w:rsidRDefault="00C942CE" w:rsidP="00FC6222">
      <w:pPr>
        <w:spacing w:after="0" w:line="240" w:lineRule="auto"/>
        <w:rPr>
          <w:b/>
        </w:rPr>
      </w:pPr>
      <w:r w:rsidRPr="00FC6222">
        <w:rPr>
          <w:b/>
        </w:rPr>
        <w:t>School Readiness (</w:t>
      </w:r>
      <w:r w:rsidR="00CC5F9B" w:rsidRPr="00FC6222">
        <w:rPr>
          <w:b/>
        </w:rPr>
        <w:t>Pre-K</w:t>
      </w:r>
      <w:r w:rsidRPr="00FC6222">
        <w:rPr>
          <w:b/>
        </w:rPr>
        <w:t>)</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families do not</w:t>
      </w:r>
      <w:r w:rsidR="00D916B8" w:rsidRPr="00FC6222">
        <w:rPr>
          <w:rFonts w:cs="Arial"/>
        </w:rPr>
        <w:t xml:space="preserve"> have access to </w:t>
      </w:r>
      <w:r w:rsidR="00CC5F9B" w:rsidRPr="00FC6222">
        <w:rPr>
          <w:rFonts w:cs="Arial"/>
        </w:rPr>
        <w:t>Pre-K</w:t>
      </w:r>
      <w:r w:rsidRPr="00FC6222">
        <w:rPr>
          <w:rFonts w:cs="Arial"/>
        </w:rPr>
        <w:t xml:space="preserve"> and other community opportunities that contribute to r</w:t>
      </w:r>
      <w:r w:rsidR="0034202F">
        <w:rPr>
          <w:rFonts w:cs="Arial"/>
        </w:rPr>
        <w:t>eadiness for Kindergarten.  (Educational</w:t>
      </w:r>
      <w:r w:rsidRPr="00FC6222">
        <w:rPr>
          <w:rFonts w:cs="Arial"/>
        </w:rPr>
        <w:t xml:space="preserve"> Support in the Home)</w:t>
      </w:r>
    </w:p>
    <w:p w:rsidR="00C942CE" w:rsidRPr="00FC6222" w:rsidRDefault="00CC5F9B" w:rsidP="00FC6222">
      <w:pPr>
        <w:pStyle w:val="ListParagraph"/>
        <w:numPr>
          <w:ilvl w:val="0"/>
          <w:numId w:val="5"/>
        </w:numPr>
        <w:spacing w:after="0" w:line="240" w:lineRule="auto"/>
        <w:contextualSpacing w:val="0"/>
        <w:rPr>
          <w:rFonts w:cs="Arial"/>
        </w:rPr>
      </w:pPr>
      <w:r w:rsidRPr="00FC6222">
        <w:rPr>
          <w:rFonts w:cs="Arial"/>
        </w:rPr>
        <w:t>Pre-K</w:t>
      </w:r>
      <w:r w:rsidR="00C942CE" w:rsidRPr="00FC6222">
        <w:rPr>
          <w:rFonts w:cs="Arial"/>
        </w:rPr>
        <w:t xml:space="preserve"> students lack adequate development of fine motor sk</w:t>
      </w:r>
      <w:r w:rsidR="0034202F">
        <w:rPr>
          <w:rFonts w:cs="Arial"/>
        </w:rPr>
        <w:t>ills.   (Educational</w:t>
      </w:r>
      <w:r w:rsidR="00C942CE" w:rsidRPr="00FC6222">
        <w:rPr>
          <w:rFonts w:cs="Arial"/>
        </w:rPr>
        <w:t xml:space="preserve"> Continuity)</w:t>
      </w:r>
    </w:p>
    <w:p w:rsidR="00C942CE" w:rsidRPr="00FC6222" w:rsidRDefault="00CC5F9B" w:rsidP="00FC6222">
      <w:pPr>
        <w:pStyle w:val="ListParagraph"/>
        <w:numPr>
          <w:ilvl w:val="0"/>
          <w:numId w:val="5"/>
        </w:numPr>
        <w:spacing w:after="0" w:line="240" w:lineRule="auto"/>
        <w:contextualSpacing w:val="0"/>
        <w:rPr>
          <w:rFonts w:cs="Arial"/>
        </w:rPr>
      </w:pPr>
      <w:r w:rsidRPr="00FC6222">
        <w:rPr>
          <w:rFonts w:cs="Arial"/>
        </w:rPr>
        <w:t>Pre-K</w:t>
      </w:r>
      <w:r w:rsidR="00C942CE" w:rsidRPr="00FC6222">
        <w:rPr>
          <w:rFonts w:cs="Arial"/>
        </w:rPr>
        <w:t xml:space="preserve"> parents are not equipped to assist with preparing their </w:t>
      </w:r>
      <w:r w:rsidR="0034202F">
        <w:rPr>
          <w:rFonts w:cs="Arial"/>
        </w:rPr>
        <w:t>children for Kindergarten.  (Educational</w:t>
      </w:r>
      <w:r w:rsidR="00C942CE" w:rsidRPr="00FC6222">
        <w:rPr>
          <w:rFonts w:cs="Arial"/>
        </w:rPr>
        <w:t xml:space="preserve"> Continuity)</w:t>
      </w:r>
    </w:p>
    <w:p w:rsidR="00FA172D" w:rsidRPr="00FC6222" w:rsidRDefault="00FA172D" w:rsidP="00FC6222">
      <w:pPr>
        <w:pStyle w:val="ListParagraph"/>
        <w:spacing w:after="0" w:line="240" w:lineRule="auto"/>
        <w:ind w:left="360"/>
        <w:contextualSpacing w:val="0"/>
        <w:rPr>
          <w:rFonts w:cs="Arial"/>
        </w:rPr>
      </w:pPr>
    </w:p>
    <w:p w:rsidR="00C942CE" w:rsidRPr="00FC6222" w:rsidRDefault="00C942CE" w:rsidP="00FC6222">
      <w:pPr>
        <w:spacing w:after="0" w:line="240" w:lineRule="auto"/>
        <w:rPr>
          <w:b/>
        </w:rPr>
      </w:pPr>
      <w:r w:rsidRPr="00FC6222">
        <w:rPr>
          <w:b/>
        </w:rPr>
        <w:t>Reading (K-12)</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students do not speak enough English at home during summer and breaks.  (English Language Development)</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children with disabilities are required to go through a longer eligibility and intervention process than regular students, and are sometimes denied special education services that are needed.  (Access to Services)</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students do not participate consistently in supplemental instructional reading programs.  (Instructional Time)</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students do not learn to use academic-level vocabulary, and therefore, remain under-prepared to reach their full potential in the work force. (English Language Development)</w:t>
      </w:r>
    </w:p>
    <w:p w:rsidR="008B268C" w:rsidRPr="00FC6222" w:rsidRDefault="008B268C" w:rsidP="00FC6222">
      <w:pPr>
        <w:spacing w:after="0" w:line="240" w:lineRule="auto"/>
        <w:rPr>
          <w:b/>
        </w:rPr>
      </w:pPr>
    </w:p>
    <w:p w:rsidR="00C942CE" w:rsidRPr="00FC6222" w:rsidRDefault="00C942CE" w:rsidP="00FC6222">
      <w:pPr>
        <w:spacing w:after="0" w:line="240" w:lineRule="auto"/>
        <w:rPr>
          <w:b/>
        </w:rPr>
      </w:pPr>
      <w:r w:rsidRPr="00FC6222">
        <w:rPr>
          <w:b/>
        </w:rPr>
        <w:t>Mathematics (K-12)</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students face inequality in service provision across regions and districts.  (Access to Services)</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students’ intermittent English language support interferes with the development of their mathematical skills. (English Language Development)</w:t>
      </w:r>
    </w:p>
    <w:p w:rsidR="008B268C" w:rsidRPr="00FC6222" w:rsidRDefault="008B268C" w:rsidP="00FC6222">
      <w:pPr>
        <w:spacing w:after="0" w:line="240" w:lineRule="auto"/>
        <w:rPr>
          <w:b/>
        </w:rPr>
      </w:pPr>
    </w:p>
    <w:p w:rsidR="00C942CE" w:rsidRPr="00FC6222" w:rsidRDefault="00C942CE" w:rsidP="00FC6222">
      <w:pPr>
        <w:spacing w:after="0" w:line="240" w:lineRule="auto"/>
        <w:rPr>
          <w:b/>
        </w:rPr>
      </w:pPr>
      <w:r w:rsidRPr="00FC6222">
        <w:rPr>
          <w:b/>
        </w:rPr>
        <w:t>High School Graduation</w:t>
      </w:r>
    </w:p>
    <w:p w:rsidR="00C942CE" w:rsidRPr="00FC6222" w:rsidRDefault="00C942CE" w:rsidP="00FC6222">
      <w:pPr>
        <w:pStyle w:val="ListParagraph"/>
        <w:numPr>
          <w:ilvl w:val="0"/>
          <w:numId w:val="5"/>
        </w:numPr>
        <w:spacing w:after="0" w:line="240" w:lineRule="auto"/>
        <w:rPr>
          <w:rFonts w:cs="Arial"/>
        </w:rPr>
      </w:pPr>
      <w:r w:rsidRPr="00FC6222">
        <w:rPr>
          <w:rFonts w:cs="Arial"/>
        </w:rPr>
        <w:t>Secondary-aged migrant students begin to lose hope of completing scho</w:t>
      </w:r>
      <w:r w:rsidR="0034202F">
        <w:rPr>
          <w:rFonts w:cs="Arial"/>
        </w:rPr>
        <w:t>ol and choose to drop out.  (Educational</w:t>
      </w:r>
      <w:r w:rsidRPr="00FC6222">
        <w:rPr>
          <w:rFonts w:cs="Arial"/>
        </w:rPr>
        <w:t xml:space="preserve"> Continuity</w:t>
      </w:r>
      <w:r w:rsidR="0034202F">
        <w:rPr>
          <w:rFonts w:cs="Arial"/>
        </w:rPr>
        <w:t>, Student Engagement</w:t>
      </w:r>
      <w:r w:rsidRPr="00FC6222">
        <w:rPr>
          <w:rFonts w:cs="Arial"/>
        </w:rPr>
        <w:t>)</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students do not have exposure to culture-specific role models that encourage educational attainment and its value.  (School Engagement)</w:t>
      </w:r>
    </w:p>
    <w:p w:rsidR="00C942CE" w:rsidRPr="00FC6222" w:rsidRDefault="00C942CE" w:rsidP="00FC6222">
      <w:pPr>
        <w:pStyle w:val="ListParagraph"/>
        <w:numPr>
          <w:ilvl w:val="0"/>
          <w:numId w:val="5"/>
        </w:numPr>
        <w:spacing w:after="0" w:line="240" w:lineRule="auto"/>
        <w:rPr>
          <w:rFonts w:cs="Arial"/>
        </w:rPr>
      </w:pPr>
      <w:r w:rsidRPr="00FC6222">
        <w:rPr>
          <w:rFonts w:cs="Arial"/>
        </w:rPr>
        <w:t>Credit recovery/credit a</w:t>
      </w:r>
      <w:r w:rsidR="0034202F">
        <w:rPr>
          <w:rFonts w:cs="Arial"/>
        </w:rPr>
        <w:t>ssessment needs are unmet.  (Educational</w:t>
      </w:r>
      <w:r w:rsidRPr="00FC6222">
        <w:rPr>
          <w:rFonts w:cs="Arial"/>
        </w:rPr>
        <w:t xml:space="preserve"> Continuity)</w:t>
      </w:r>
    </w:p>
    <w:p w:rsidR="00C942CE" w:rsidRPr="00FC6222" w:rsidRDefault="00C942CE" w:rsidP="00FC6222">
      <w:pPr>
        <w:pStyle w:val="ListParagraph"/>
        <w:numPr>
          <w:ilvl w:val="0"/>
          <w:numId w:val="5"/>
        </w:numPr>
        <w:spacing w:after="0" w:line="240" w:lineRule="auto"/>
        <w:rPr>
          <w:rFonts w:cs="Arial"/>
        </w:rPr>
      </w:pPr>
      <w:r w:rsidRPr="00FC6222">
        <w:rPr>
          <w:rFonts w:cs="Arial"/>
        </w:rPr>
        <w:t>Migrant students lose motivation to continue in school for a variety of reason (e.g. begin to earn money, uninformed ideas about what economic success is in the U.S.).   (School Engagement)</w:t>
      </w:r>
    </w:p>
    <w:p w:rsidR="00C942CE" w:rsidRPr="00FC6222" w:rsidRDefault="00C942CE" w:rsidP="00FC6222">
      <w:pPr>
        <w:spacing w:after="0" w:line="240" w:lineRule="auto"/>
        <w:rPr>
          <w:rFonts w:cs="Arial"/>
          <w:b/>
        </w:rPr>
      </w:pPr>
    </w:p>
    <w:p w:rsidR="00C942CE" w:rsidRPr="00FC6222" w:rsidRDefault="00C942CE" w:rsidP="00FC6222">
      <w:pPr>
        <w:spacing w:after="0" w:line="240" w:lineRule="auto"/>
        <w:rPr>
          <w:b/>
        </w:rPr>
      </w:pPr>
      <w:r w:rsidRPr="00FC6222">
        <w:rPr>
          <w:b/>
        </w:rPr>
        <w:t>Parent Involvement</w:t>
      </w:r>
    </w:p>
    <w:p w:rsidR="00C942CE" w:rsidRPr="00FC6222" w:rsidRDefault="00C942CE" w:rsidP="00FC6222">
      <w:pPr>
        <w:pStyle w:val="ListParagraph"/>
        <w:numPr>
          <w:ilvl w:val="0"/>
          <w:numId w:val="5"/>
        </w:numPr>
        <w:spacing w:after="0" w:line="240" w:lineRule="auto"/>
        <w:rPr>
          <w:rFonts w:cs="Arial"/>
        </w:rPr>
      </w:pPr>
      <w:r w:rsidRPr="00FC6222">
        <w:rPr>
          <w:rFonts w:cs="Arial"/>
        </w:rPr>
        <w:t>Parents do not have sufficient knowledge or resources to encourage their children or engage personally in school-related activities.  (School Engagement)</w:t>
      </w:r>
    </w:p>
    <w:p w:rsidR="00C942CE" w:rsidRDefault="00C942CE" w:rsidP="00FC6222">
      <w:pPr>
        <w:pStyle w:val="ListParagraph"/>
        <w:numPr>
          <w:ilvl w:val="0"/>
          <w:numId w:val="5"/>
        </w:numPr>
        <w:spacing w:after="0" w:line="240" w:lineRule="auto"/>
        <w:rPr>
          <w:rFonts w:cs="Arial"/>
        </w:rPr>
      </w:pPr>
      <w:r w:rsidRPr="00FC6222">
        <w:rPr>
          <w:rFonts w:cs="Arial"/>
        </w:rPr>
        <w:t>Children do not have anyone at home capable of a</w:t>
      </w:r>
      <w:r w:rsidR="0034202F">
        <w:rPr>
          <w:rFonts w:cs="Arial"/>
        </w:rPr>
        <w:t>ssisting with school work.  (Educational</w:t>
      </w:r>
      <w:r w:rsidRPr="00FC6222">
        <w:rPr>
          <w:rFonts w:cs="Arial"/>
        </w:rPr>
        <w:t xml:space="preserve"> Support in the Home)</w:t>
      </w:r>
    </w:p>
    <w:p w:rsidR="00FC6222" w:rsidRPr="00FC6222" w:rsidRDefault="00FC6222" w:rsidP="00FC6222">
      <w:pPr>
        <w:spacing w:after="0" w:line="240" w:lineRule="auto"/>
        <w:rPr>
          <w:rFonts w:cs="Arial"/>
        </w:rPr>
      </w:pPr>
    </w:p>
    <w:p w:rsidR="00C942CE" w:rsidRPr="00FC6222" w:rsidRDefault="00C942CE" w:rsidP="00FC6222">
      <w:pPr>
        <w:spacing w:after="0" w:line="240" w:lineRule="auto"/>
        <w:rPr>
          <w:b/>
        </w:rPr>
      </w:pPr>
      <w:r w:rsidRPr="00FC6222">
        <w:rPr>
          <w:b/>
        </w:rPr>
        <w:t>Health</w:t>
      </w:r>
    </w:p>
    <w:p w:rsidR="00C942CE" w:rsidRPr="00FC6222" w:rsidRDefault="00C942CE" w:rsidP="00FC6222">
      <w:pPr>
        <w:pStyle w:val="ListParagraph"/>
        <w:numPr>
          <w:ilvl w:val="0"/>
          <w:numId w:val="5"/>
        </w:numPr>
        <w:spacing w:after="0" w:line="240" w:lineRule="auto"/>
        <w:rPr>
          <w:rFonts w:cs="Arial"/>
        </w:rPr>
      </w:pPr>
      <w:r w:rsidRPr="00FC6222">
        <w:rPr>
          <w:rFonts w:cs="Arial"/>
        </w:rPr>
        <w:t xml:space="preserve">Students vision needs are not met.  </w:t>
      </w:r>
    </w:p>
    <w:p w:rsidR="00C942CE" w:rsidRPr="00FC6222" w:rsidRDefault="00C942CE" w:rsidP="00FC6222">
      <w:pPr>
        <w:pStyle w:val="ListParagraph"/>
        <w:numPr>
          <w:ilvl w:val="0"/>
          <w:numId w:val="5"/>
        </w:numPr>
        <w:spacing w:after="0" w:line="240" w:lineRule="auto"/>
        <w:rPr>
          <w:rFonts w:cs="Arial"/>
        </w:rPr>
      </w:pPr>
      <w:r w:rsidRPr="00FC6222">
        <w:rPr>
          <w:rFonts w:cs="Arial"/>
        </w:rPr>
        <w:t xml:space="preserve">Mental health needs of migrant children are not identified and treated properly.  </w:t>
      </w:r>
    </w:p>
    <w:p w:rsidR="00C942CE" w:rsidRPr="00FC6222" w:rsidRDefault="00C942CE" w:rsidP="00FC6222">
      <w:pPr>
        <w:pStyle w:val="ListParagraph"/>
        <w:numPr>
          <w:ilvl w:val="0"/>
          <w:numId w:val="5"/>
        </w:numPr>
        <w:spacing w:after="0" w:line="240" w:lineRule="auto"/>
        <w:rPr>
          <w:rFonts w:cs="Arial"/>
        </w:rPr>
      </w:pPr>
      <w:r w:rsidRPr="00FC6222">
        <w:rPr>
          <w:rFonts w:cs="Arial"/>
        </w:rPr>
        <w:t xml:space="preserve">Students and families do not have access to user-friendly health resources and support.  </w:t>
      </w:r>
    </w:p>
    <w:p w:rsidR="003016A9" w:rsidRPr="00FC6222" w:rsidRDefault="00C942CE" w:rsidP="00FC6222">
      <w:pPr>
        <w:pStyle w:val="ListParagraph"/>
        <w:numPr>
          <w:ilvl w:val="0"/>
          <w:numId w:val="5"/>
        </w:numPr>
        <w:spacing w:after="0" w:line="240" w:lineRule="auto"/>
        <w:rPr>
          <w:rFonts w:cs="Arial"/>
        </w:rPr>
      </w:pPr>
      <w:r w:rsidRPr="00FC6222">
        <w:rPr>
          <w:rFonts w:cs="Arial"/>
        </w:rPr>
        <w:t>Parents are not informed or sufficiently aware about issues such as hygiene, dental care and nutrition, which affect migrant student health.  (Health)</w:t>
      </w:r>
    </w:p>
    <w:p w:rsidR="00FC6222" w:rsidRDefault="00FC6222" w:rsidP="00FC6222">
      <w:pPr>
        <w:pStyle w:val="Heading2"/>
        <w:spacing w:before="0" w:after="120"/>
        <w:rPr>
          <w:color w:val="C00000"/>
        </w:rPr>
      </w:pPr>
      <w:r>
        <w:rPr>
          <w:color w:val="C00000"/>
        </w:rPr>
        <w:lastRenderedPageBreak/>
        <w:t xml:space="preserve">Appendix </w:t>
      </w:r>
      <w:r w:rsidR="00075C37">
        <w:rPr>
          <w:color w:val="C00000"/>
        </w:rPr>
        <w:t>C</w:t>
      </w:r>
    </w:p>
    <w:p w:rsidR="005D68D7" w:rsidRPr="008B7261" w:rsidRDefault="005D68D7" w:rsidP="004E62DD">
      <w:pPr>
        <w:spacing w:after="0" w:line="240" w:lineRule="auto"/>
      </w:pPr>
    </w:p>
    <w:p w:rsidR="006F0423" w:rsidRDefault="006F0423" w:rsidP="006F0423">
      <w:pPr>
        <w:jc w:val="center"/>
        <w:rPr>
          <w:b/>
          <w:sz w:val="24"/>
          <w:szCs w:val="24"/>
        </w:rPr>
      </w:pPr>
      <w:r w:rsidRPr="008E0350">
        <w:rPr>
          <w:b/>
          <w:sz w:val="24"/>
          <w:szCs w:val="24"/>
        </w:rPr>
        <w:t>MS CNA Expert Work Group Members</w:t>
      </w:r>
    </w:p>
    <w:tbl>
      <w:tblPr>
        <w:tblStyle w:val="TableGrid"/>
        <w:tblW w:w="0" w:type="auto"/>
        <w:tblLook w:val="04A0" w:firstRow="1" w:lastRow="0" w:firstColumn="1" w:lastColumn="0" w:noHBand="0" w:noVBand="1"/>
      </w:tblPr>
      <w:tblGrid>
        <w:gridCol w:w="2303"/>
        <w:gridCol w:w="3095"/>
        <w:gridCol w:w="3952"/>
      </w:tblGrid>
      <w:tr w:rsidR="006F0423" w:rsidTr="00FC6222">
        <w:tc>
          <w:tcPr>
            <w:tcW w:w="2358" w:type="dxa"/>
            <w:vAlign w:val="center"/>
          </w:tcPr>
          <w:p w:rsidR="006F0423" w:rsidRPr="008E0350" w:rsidRDefault="006F0423" w:rsidP="00407AE1">
            <w:pPr>
              <w:spacing w:before="40" w:after="40"/>
              <w:rPr>
                <w:b/>
              </w:rPr>
            </w:pPr>
            <w:r w:rsidRPr="008E0350">
              <w:rPr>
                <w:b/>
              </w:rPr>
              <w:t>Name</w:t>
            </w:r>
          </w:p>
        </w:tc>
        <w:tc>
          <w:tcPr>
            <w:tcW w:w="3150" w:type="dxa"/>
            <w:vAlign w:val="center"/>
          </w:tcPr>
          <w:p w:rsidR="006F0423" w:rsidRPr="008E0350" w:rsidRDefault="006F0423" w:rsidP="00407AE1">
            <w:pPr>
              <w:spacing w:before="40" w:after="40"/>
              <w:rPr>
                <w:b/>
              </w:rPr>
            </w:pPr>
            <w:r w:rsidRPr="008E0350">
              <w:rPr>
                <w:b/>
              </w:rPr>
              <w:t>Title</w:t>
            </w:r>
          </w:p>
        </w:tc>
        <w:tc>
          <w:tcPr>
            <w:tcW w:w="4068" w:type="dxa"/>
            <w:vAlign w:val="center"/>
          </w:tcPr>
          <w:p w:rsidR="006F0423" w:rsidRPr="008E0350" w:rsidRDefault="006F0423" w:rsidP="00407AE1">
            <w:pPr>
              <w:spacing w:before="40" w:after="40"/>
              <w:rPr>
                <w:b/>
              </w:rPr>
            </w:pPr>
            <w:r w:rsidRPr="008E0350">
              <w:rPr>
                <w:b/>
              </w:rPr>
              <w:t>Organization</w:t>
            </w:r>
          </w:p>
        </w:tc>
      </w:tr>
      <w:tr w:rsidR="006F0423" w:rsidTr="00FC6222">
        <w:tc>
          <w:tcPr>
            <w:tcW w:w="2358" w:type="dxa"/>
            <w:vAlign w:val="center"/>
          </w:tcPr>
          <w:p w:rsidR="006F0423" w:rsidRDefault="006F0423" w:rsidP="00407AE1">
            <w:pPr>
              <w:spacing w:before="40" w:after="40"/>
            </w:pPr>
            <w:r>
              <w:t>Devon Brenner</w:t>
            </w:r>
          </w:p>
        </w:tc>
        <w:tc>
          <w:tcPr>
            <w:tcW w:w="3150" w:type="dxa"/>
            <w:vAlign w:val="center"/>
          </w:tcPr>
          <w:p w:rsidR="006F0423" w:rsidRDefault="006F0423" w:rsidP="00407AE1">
            <w:pPr>
              <w:spacing w:before="40" w:after="40"/>
            </w:pPr>
            <w:r>
              <w:t>Professor and Dept. Head</w:t>
            </w:r>
          </w:p>
        </w:tc>
        <w:tc>
          <w:tcPr>
            <w:tcW w:w="4068" w:type="dxa"/>
            <w:vAlign w:val="center"/>
          </w:tcPr>
          <w:p w:rsidR="006F0423" w:rsidRDefault="006F0423" w:rsidP="00407AE1">
            <w:pPr>
              <w:spacing w:before="40" w:after="40"/>
            </w:pPr>
            <w:r>
              <w:t>MS State</w:t>
            </w:r>
          </w:p>
        </w:tc>
      </w:tr>
      <w:tr w:rsidR="006F0423" w:rsidTr="00FC6222">
        <w:tc>
          <w:tcPr>
            <w:tcW w:w="2358" w:type="dxa"/>
            <w:vAlign w:val="center"/>
          </w:tcPr>
          <w:p w:rsidR="006F0423" w:rsidRDefault="006F0423" w:rsidP="00407AE1">
            <w:pPr>
              <w:spacing w:before="40" w:after="40"/>
            </w:pPr>
            <w:r>
              <w:t>Patrice Boone</w:t>
            </w:r>
          </w:p>
        </w:tc>
        <w:tc>
          <w:tcPr>
            <w:tcW w:w="3150" w:type="dxa"/>
            <w:vAlign w:val="center"/>
          </w:tcPr>
          <w:p w:rsidR="006F0423" w:rsidRDefault="006F0423" w:rsidP="00407AE1">
            <w:pPr>
              <w:spacing w:before="40" w:after="40"/>
            </w:pPr>
            <w:r>
              <w:t>Branch Director</w:t>
            </w:r>
          </w:p>
        </w:tc>
        <w:tc>
          <w:tcPr>
            <w:tcW w:w="4068" w:type="dxa"/>
            <w:vAlign w:val="center"/>
          </w:tcPr>
          <w:p w:rsidR="006F0423" w:rsidRDefault="006F0423" w:rsidP="00407AE1">
            <w:pPr>
              <w:spacing w:before="40" w:after="40"/>
            </w:pPr>
            <w:r>
              <w:t>MDE</w:t>
            </w:r>
          </w:p>
        </w:tc>
      </w:tr>
      <w:tr w:rsidR="006F0423" w:rsidTr="00FC6222">
        <w:tc>
          <w:tcPr>
            <w:tcW w:w="2358" w:type="dxa"/>
            <w:vAlign w:val="center"/>
          </w:tcPr>
          <w:p w:rsidR="006F0423" w:rsidRDefault="006F0423" w:rsidP="00407AE1">
            <w:pPr>
              <w:spacing w:before="40" w:after="40"/>
            </w:pPr>
            <w:r>
              <w:t>Theresa Brown</w:t>
            </w:r>
          </w:p>
        </w:tc>
        <w:tc>
          <w:tcPr>
            <w:tcW w:w="3150" w:type="dxa"/>
            <w:vAlign w:val="center"/>
          </w:tcPr>
          <w:p w:rsidR="006F0423" w:rsidRDefault="006F0423" w:rsidP="00407AE1">
            <w:pPr>
              <w:spacing w:before="40" w:after="40"/>
            </w:pPr>
            <w:r>
              <w:t>Technical Assistant Coordinator</w:t>
            </w:r>
          </w:p>
        </w:tc>
        <w:tc>
          <w:tcPr>
            <w:tcW w:w="4068" w:type="dxa"/>
            <w:vAlign w:val="center"/>
          </w:tcPr>
          <w:p w:rsidR="006F0423" w:rsidRDefault="006F0423" w:rsidP="00407AE1">
            <w:pPr>
              <w:spacing w:before="40" w:after="40"/>
            </w:pPr>
            <w:r>
              <w:t>America Reads</w:t>
            </w:r>
          </w:p>
        </w:tc>
      </w:tr>
      <w:tr w:rsidR="006F0423" w:rsidTr="00FC6222">
        <w:tc>
          <w:tcPr>
            <w:tcW w:w="2358" w:type="dxa"/>
            <w:vAlign w:val="center"/>
          </w:tcPr>
          <w:p w:rsidR="006F0423" w:rsidRDefault="006F0423" w:rsidP="00407AE1">
            <w:pPr>
              <w:spacing w:before="40" w:after="40"/>
            </w:pPr>
            <w:r>
              <w:t>Scott Clements</w:t>
            </w:r>
          </w:p>
        </w:tc>
        <w:tc>
          <w:tcPr>
            <w:tcW w:w="3150" w:type="dxa"/>
            <w:vAlign w:val="center"/>
          </w:tcPr>
          <w:p w:rsidR="006F0423" w:rsidRDefault="006F0423" w:rsidP="00407AE1">
            <w:pPr>
              <w:spacing w:before="40" w:after="40"/>
            </w:pPr>
            <w:r>
              <w:t>Director</w:t>
            </w:r>
          </w:p>
        </w:tc>
        <w:tc>
          <w:tcPr>
            <w:tcW w:w="4068" w:type="dxa"/>
            <w:vAlign w:val="center"/>
          </w:tcPr>
          <w:p w:rsidR="006F0423" w:rsidRDefault="006F0423" w:rsidP="00407AE1">
            <w:pPr>
              <w:spacing w:before="40" w:after="40"/>
            </w:pPr>
            <w:r>
              <w:t>MDE – Office of Healthy Schools</w:t>
            </w:r>
          </w:p>
        </w:tc>
      </w:tr>
      <w:tr w:rsidR="006F0423" w:rsidTr="00FC6222">
        <w:tc>
          <w:tcPr>
            <w:tcW w:w="2358" w:type="dxa"/>
            <w:vAlign w:val="center"/>
          </w:tcPr>
          <w:p w:rsidR="006F0423" w:rsidRDefault="006F0423" w:rsidP="00407AE1">
            <w:pPr>
              <w:spacing w:before="40" w:after="40"/>
            </w:pPr>
            <w:r>
              <w:t xml:space="preserve">Janie </w:t>
            </w:r>
            <w:proofErr w:type="spellStart"/>
            <w:r>
              <w:t>Curlow</w:t>
            </w:r>
            <w:proofErr w:type="spellEnd"/>
            <w:r>
              <w:t>-New</w:t>
            </w:r>
          </w:p>
        </w:tc>
        <w:tc>
          <w:tcPr>
            <w:tcW w:w="3150" w:type="dxa"/>
            <w:vAlign w:val="center"/>
          </w:tcPr>
          <w:p w:rsidR="006F0423" w:rsidRDefault="006F0423" w:rsidP="00407AE1">
            <w:pPr>
              <w:spacing w:before="40" w:after="40"/>
            </w:pPr>
            <w:r>
              <w:t>Director</w:t>
            </w:r>
          </w:p>
        </w:tc>
        <w:tc>
          <w:tcPr>
            <w:tcW w:w="4068" w:type="dxa"/>
            <w:vAlign w:val="center"/>
          </w:tcPr>
          <w:p w:rsidR="006F0423" w:rsidRDefault="006F0423" w:rsidP="00407AE1">
            <w:pPr>
              <w:spacing w:before="40" w:after="40"/>
            </w:pPr>
            <w:r>
              <w:t>TK, Martin Center – MS State</w:t>
            </w:r>
          </w:p>
        </w:tc>
      </w:tr>
      <w:tr w:rsidR="006F0423" w:rsidTr="00FC6222">
        <w:tc>
          <w:tcPr>
            <w:tcW w:w="2358" w:type="dxa"/>
            <w:vAlign w:val="center"/>
          </w:tcPr>
          <w:p w:rsidR="006F0423" w:rsidRDefault="006F0423" w:rsidP="00407AE1">
            <w:pPr>
              <w:spacing w:before="40" w:after="40"/>
            </w:pPr>
            <w:r>
              <w:t>Dr. Lynn Darling</w:t>
            </w:r>
          </w:p>
        </w:tc>
        <w:tc>
          <w:tcPr>
            <w:tcW w:w="3150" w:type="dxa"/>
            <w:vAlign w:val="center"/>
          </w:tcPr>
          <w:p w:rsidR="006F0423" w:rsidRDefault="006F0423" w:rsidP="00407AE1">
            <w:pPr>
              <w:spacing w:before="40" w:after="40"/>
            </w:pPr>
            <w:r>
              <w:t>Director</w:t>
            </w:r>
          </w:p>
        </w:tc>
        <w:tc>
          <w:tcPr>
            <w:tcW w:w="4068" w:type="dxa"/>
            <w:vAlign w:val="center"/>
          </w:tcPr>
          <w:p w:rsidR="006F0423" w:rsidRDefault="006F0423" w:rsidP="00407AE1">
            <w:pPr>
              <w:spacing w:before="40" w:after="40"/>
            </w:pPr>
            <w:r>
              <w:t>Early Childhood Institute – MS State</w:t>
            </w:r>
          </w:p>
        </w:tc>
      </w:tr>
      <w:tr w:rsidR="006F0423" w:rsidTr="00FC6222">
        <w:tc>
          <w:tcPr>
            <w:tcW w:w="2358" w:type="dxa"/>
            <w:vAlign w:val="center"/>
          </w:tcPr>
          <w:p w:rsidR="006F0423" w:rsidRDefault="006F0423" w:rsidP="00407AE1">
            <w:pPr>
              <w:spacing w:before="40" w:after="40"/>
            </w:pPr>
            <w:r>
              <w:t>Gabriella Davis</w:t>
            </w:r>
          </w:p>
        </w:tc>
        <w:tc>
          <w:tcPr>
            <w:tcW w:w="3150" w:type="dxa"/>
            <w:vAlign w:val="center"/>
          </w:tcPr>
          <w:p w:rsidR="006F0423" w:rsidRDefault="006F0423" w:rsidP="00407AE1">
            <w:pPr>
              <w:spacing w:before="40" w:after="40"/>
            </w:pPr>
            <w:r>
              <w:t>ID &amp; R Coordinator</w:t>
            </w:r>
          </w:p>
        </w:tc>
        <w:tc>
          <w:tcPr>
            <w:tcW w:w="4068" w:type="dxa"/>
            <w:vAlign w:val="center"/>
          </w:tcPr>
          <w:p w:rsidR="006F0423" w:rsidRDefault="006F0423" w:rsidP="00407AE1">
            <w:pPr>
              <w:spacing w:before="40" w:after="40"/>
            </w:pPr>
            <w:r>
              <w:t>MMESC</w:t>
            </w:r>
          </w:p>
        </w:tc>
      </w:tr>
      <w:tr w:rsidR="006F0423" w:rsidTr="00FC6222">
        <w:tc>
          <w:tcPr>
            <w:tcW w:w="2358" w:type="dxa"/>
            <w:vAlign w:val="center"/>
          </w:tcPr>
          <w:p w:rsidR="006F0423" w:rsidRDefault="006F0423" w:rsidP="00407AE1">
            <w:pPr>
              <w:spacing w:before="40" w:after="40"/>
            </w:pPr>
            <w:r>
              <w:t>Taylor Dearman</w:t>
            </w:r>
          </w:p>
        </w:tc>
        <w:tc>
          <w:tcPr>
            <w:tcW w:w="3150" w:type="dxa"/>
            <w:vAlign w:val="center"/>
          </w:tcPr>
          <w:p w:rsidR="006F0423" w:rsidRDefault="006F0423" w:rsidP="00407AE1">
            <w:pPr>
              <w:spacing w:before="40" w:after="40"/>
            </w:pPr>
            <w:r>
              <w:t>Special Projects Coordinator</w:t>
            </w:r>
          </w:p>
        </w:tc>
        <w:tc>
          <w:tcPr>
            <w:tcW w:w="4068" w:type="dxa"/>
            <w:vAlign w:val="center"/>
          </w:tcPr>
          <w:p w:rsidR="006F0423" w:rsidRDefault="006F0423" w:rsidP="00407AE1">
            <w:pPr>
              <w:spacing w:before="40" w:after="40"/>
            </w:pPr>
            <w:r>
              <w:t>MMESC</w:t>
            </w:r>
          </w:p>
        </w:tc>
      </w:tr>
      <w:tr w:rsidR="006F0423" w:rsidTr="00FC6222">
        <w:tc>
          <w:tcPr>
            <w:tcW w:w="2358" w:type="dxa"/>
            <w:vAlign w:val="center"/>
          </w:tcPr>
          <w:p w:rsidR="006F0423" w:rsidRDefault="006F0423" w:rsidP="00407AE1">
            <w:pPr>
              <w:spacing w:before="40" w:after="40"/>
            </w:pPr>
            <w:proofErr w:type="spellStart"/>
            <w:r>
              <w:t>Geroldean</w:t>
            </w:r>
            <w:proofErr w:type="spellEnd"/>
            <w:r>
              <w:t xml:space="preserve"> </w:t>
            </w:r>
            <w:proofErr w:type="spellStart"/>
            <w:r>
              <w:t>Dyse</w:t>
            </w:r>
            <w:proofErr w:type="spellEnd"/>
          </w:p>
        </w:tc>
        <w:tc>
          <w:tcPr>
            <w:tcW w:w="3150" w:type="dxa"/>
            <w:vAlign w:val="center"/>
          </w:tcPr>
          <w:p w:rsidR="006F0423" w:rsidRDefault="006F0423" w:rsidP="00407AE1">
            <w:pPr>
              <w:spacing w:before="40" w:after="40"/>
            </w:pPr>
            <w:r>
              <w:t>Chief Executive Officer</w:t>
            </w:r>
          </w:p>
        </w:tc>
        <w:tc>
          <w:tcPr>
            <w:tcW w:w="4068" w:type="dxa"/>
            <w:vAlign w:val="center"/>
          </w:tcPr>
          <w:p w:rsidR="006F0423" w:rsidRDefault="006F0423" w:rsidP="00407AE1">
            <w:pPr>
              <w:spacing w:before="40" w:after="40"/>
            </w:pPr>
            <w:r>
              <w:t>SE Mississippi Rural Health Initiative, Inc.</w:t>
            </w:r>
          </w:p>
        </w:tc>
      </w:tr>
      <w:tr w:rsidR="006F0423" w:rsidTr="00FC6222">
        <w:tc>
          <w:tcPr>
            <w:tcW w:w="2358" w:type="dxa"/>
            <w:vAlign w:val="center"/>
          </w:tcPr>
          <w:p w:rsidR="006F0423" w:rsidRDefault="006F0423" w:rsidP="00407AE1">
            <w:pPr>
              <w:spacing w:before="40" w:after="40"/>
            </w:pPr>
            <w:r>
              <w:t xml:space="preserve">Dr. </w:t>
            </w:r>
            <w:proofErr w:type="spellStart"/>
            <w:r>
              <w:t>Limmie</w:t>
            </w:r>
            <w:proofErr w:type="spellEnd"/>
            <w:r>
              <w:t xml:space="preserve"> Flowers</w:t>
            </w:r>
          </w:p>
        </w:tc>
        <w:tc>
          <w:tcPr>
            <w:tcW w:w="3150" w:type="dxa"/>
            <w:vAlign w:val="center"/>
          </w:tcPr>
          <w:p w:rsidR="006F0423" w:rsidRDefault="006F0423" w:rsidP="00407AE1">
            <w:pPr>
              <w:spacing w:before="40" w:after="40"/>
            </w:pPr>
            <w:r>
              <w:t>Consultant</w:t>
            </w:r>
          </w:p>
        </w:tc>
        <w:tc>
          <w:tcPr>
            <w:tcW w:w="4068" w:type="dxa"/>
            <w:vAlign w:val="center"/>
          </w:tcPr>
          <w:p w:rsidR="006F0423" w:rsidRDefault="006F0423" w:rsidP="00407AE1">
            <w:pPr>
              <w:spacing w:before="40" w:after="40"/>
            </w:pPr>
            <w:r>
              <w:t xml:space="preserve">NISL School Leadership Coaching </w:t>
            </w:r>
          </w:p>
        </w:tc>
      </w:tr>
      <w:tr w:rsidR="006F0423" w:rsidTr="00FC6222">
        <w:tc>
          <w:tcPr>
            <w:tcW w:w="2358" w:type="dxa"/>
            <w:vAlign w:val="center"/>
          </w:tcPr>
          <w:p w:rsidR="006F0423" w:rsidRDefault="006F0423" w:rsidP="00407AE1">
            <w:pPr>
              <w:spacing w:before="40" w:after="40"/>
            </w:pPr>
            <w:r>
              <w:t xml:space="preserve">Lyn </w:t>
            </w:r>
            <w:proofErr w:type="spellStart"/>
            <w:r>
              <w:t>Fogle</w:t>
            </w:r>
            <w:proofErr w:type="spellEnd"/>
          </w:p>
        </w:tc>
        <w:tc>
          <w:tcPr>
            <w:tcW w:w="3150" w:type="dxa"/>
            <w:vAlign w:val="center"/>
          </w:tcPr>
          <w:p w:rsidR="006F0423" w:rsidRDefault="006F0423" w:rsidP="00407AE1">
            <w:pPr>
              <w:spacing w:before="40" w:after="40"/>
            </w:pPr>
            <w:r>
              <w:t>Assistant Professor</w:t>
            </w:r>
          </w:p>
        </w:tc>
        <w:tc>
          <w:tcPr>
            <w:tcW w:w="4068" w:type="dxa"/>
            <w:vAlign w:val="center"/>
          </w:tcPr>
          <w:p w:rsidR="006F0423" w:rsidRDefault="006F0423" w:rsidP="00407AE1">
            <w:pPr>
              <w:spacing w:before="40" w:after="40"/>
            </w:pPr>
            <w:r>
              <w:t>MSU English Dept./TESOL</w:t>
            </w:r>
          </w:p>
        </w:tc>
      </w:tr>
      <w:tr w:rsidR="006F0423" w:rsidTr="00FC6222">
        <w:tc>
          <w:tcPr>
            <w:tcW w:w="2358" w:type="dxa"/>
            <w:vAlign w:val="center"/>
          </w:tcPr>
          <w:p w:rsidR="006F0423" w:rsidRDefault="006F0423" w:rsidP="00407AE1">
            <w:pPr>
              <w:spacing w:before="40" w:after="40"/>
            </w:pPr>
            <w:r>
              <w:t>Tania Hanna</w:t>
            </w:r>
          </w:p>
        </w:tc>
        <w:tc>
          <w:tcPr>
            <w:tcW w:w="3150" w:type="dxa"/>
            <w:vAlign w:val="center"/>
          </w:tcPr>
          <w:p w:rsidR="006F0423" w:rsidRDefault="006F0423" w:rsidP="00407AE1">
            <w:pPr>
              <w:spacing w:before="40" w:after="40"/>
            </w:pPr>
            <w:r>
              <w:t>Assistant Professor</w:t>
            </w:r>
          </w:p>
        </w:tc>
        <w:tc>
          <w:tcPr>
            <w:tcW w:w="4068" w:type="dxa"/>
            <w:vAlign w:val="center"/>
          </w:tcPr>
          <w:p w:rsidR="006F0423" w:rsidRDefault="006F0423" w:rsidP="00407AE1">
            <w:pPr>
              <w:spacing w:before="40" w:after="40"/>
            </w:pPr>
            <w:r>
              <w:t>USM</w:t>
            </w:r>
          </w:p>
        </w:tc>
      </w:tr>
      <w:tr w:rsidR="006F0423" w:rsidTr="00FC6222">
        <w:tc>
          <w:tcPr>
            <w:tcW w:w="2358" w:type="dxa"/>
            <w:vAlign w:val="center"/>
          </w:tcPr>
          <w:p w:rsidR="006F0423" w:rsidRDefault="006F0423" w:rsidP="00407AE1">
            <w:pPr>
              <w:spacing w:before="40" w:after="40"/>
            </w:pPr>
            <w:r>
              <w:t>Trina Heidelberg</w:t>
            </w:r>
          </w:p>
        </w:tc>
        <w:tc>
          <w:tcPr>
            <w:tcW w:w="3150" w:type="dxa"/>
            <w:vAlign w:val="center"/>
          </w:tcPr>
          <w:p w:rsidR="006F0423" w:rsidRDefault="006F0423" w:rsidP="00407AE1">
            <w:pPr>
              <w:spacing w:before="40" w:after="40"/>
            </w:pPr>
            <w:r>
              <w:t>School Attendance Officer</w:t>
            </w:r>
          </w:p>
        </w:tc>
        <w:tc>
          <w:tcPr>
            <w:tcW w:w="4068" w:type="dxa"/>
            <w:vAlign w:val="center"/>
          </w:tcPr>
          <w:p w:rsidR="006F0423" w:rsidRDefault="006F0423" w:rsidP="00407AE1">
            <w:pPr>
              <w:spacing w:before="40" w:after="40"/>
            </w:pPr>
            <w:r>
              <w:t>MDE</w:t>
            </w:r>
          </w:p>
        </w:tc>
      </w:tr>
      <w:tr w:rsidR="006F0423" w:rsidTr="00FC6222">
        <w:tc>
          <w:tcPr>
            <w:tcW w:w="2358" w:type="dxa"/>
            <w:vAlign w:val="center"/>
          </w:tcPr>
          <w:p w:rsidR="006F0423" w:rsidRDefault="006F0423" w:rsidP="00407AE1">
            <w:pPr>
              <w:spacing w:before="40" w:after="40"/>
            </w:pPr>
            <w:r>
              <w:t>Jacqueline Jackson</w:t>
            </w:r>
          </w:p>
        </w:tc>
        <w:tc>
          <w:tcPr>
            <w:tcW w:w="3150" w:type="dxa"/>
            <w:vAlign w:val="center"/>
          </w:tcPr>
          <w:p w:rsidR="006F0423" w:rsidRDefault="006F0423" w:rsidP="00407AE1">
            <w:pPr>
              <w:spacing w:before="40" w:after="40"/>
            </w:pPr>
            <w:r>
              <w:t>Interim Director – Kids College</w:t>
            </w:r>
          </w:p>
        </w:tc>
        <w:tc>
          <w:tcPr>
            <w:tcW w:w="4068" w:type="dxa"/>
            <w:vAlign w:val="center"/>
          </w:tcPr>
          <w:p w:rsidR="006F0423" w:rsidRDefault="006F0423" w:rsidP="00407AE1">
            <w:pPr>
              <w:spacing w:before="40" w:after="40"/>
            </w:pPr>
            <w:r>
              <w:t>Jackson State University</w:t>
            </w:r>
          </w:p>
        </w:tc>
      </w:tr>
      <w:tr w:rsidR="006F0423" w:rsidTr="00FC6222">
        <w:tc>
          <w:tcPr>
            <w:tcW w:w="2358" w:type="dxa"/>
            <w:vAlign w:val="center"/>
          </w:tcPr>
          <w:p w:rsidR="006F0423" w:rsidRDefault="006F0423" w:rsidP="00407AE1">
            <w:pPr>
              <w:spacing w:before="40" w:after="40"/>
            </w:pPr>
            <w:r>
              <w:t>Marion Jones</w:t>
            </w:r>
          </w:p>
        </w:tc>
        <w:tc>
          <w:tcPr>
            <w:tcW w:w="3150" w:type="dxa"/>
            <w:vAlign w:val="center"/>
          </w:tcPr>
          <w:p w:rsidR="006F0423" w:rsidRDefault="006F0423" w:rsidP="00407AE1">
            <w:pPr>
              <w:spacing w:before="40" w:after="40"/>
            </w:pPr>
            <w:r>
              <w:t>Executive Director</w:t>
            </w:r>
          </w:p>
        </w:tc>
        <w:tc>
          <w:tcPr>
            <w:tcW w:w="4068" w:type="dxa"/>
            <w:vAlign w:val="center"/>
          </w:tcPr>
          <w:p w:rsidR="006F0423" w:rsidRDefault="006F0423" w:rsidP="00407AE1">
            <w:pPr>
              <w:spacing w:before="40" w:after="40"/>
            </w:pPr>
            <w:r>
              <w:t>PREPS – MS State</w:t>
            </w:r>
          </w:p>
        </w:tc>
      </w:tr>
      <w:tr w:rsidR="006F0423" w:rsidTr="00FC6222">
        <w:tc>
          <w:tcPr>
            <w:tcW w:w="2358" w:type="dxa"/>
            <w:vAlign w:val="center"/>
          </w:tcPr>
          <w:p w:rsidR="006F0423" w:rsidRDefault="006F0423" w:rsidP="00407AE1">
            <w:pPr>
              <w:spacing w:before="40" w:after="40"/>
            </w:pPr>
            <w:proofErr w:type="spellStart"/>
            <w:r>
              <w:t>Aurella</w:t>
            </w:r>
            <w:proofErr w:type="spellEnd"/>
            <w:r>
              <w:t xml:space="preserve"> Jones-Taylor</w:t>
            </w:r>
          </w:p>
        </w:tc>
        <w:tc>
          <w:tcPr>
            <w:tcW w:w="3150" w:type="dxa"/>
            <w:vAlign w:val="center"/>
          </w:tcPr>
          <w:p w:rsidR="006F0423" w:rsidRDefault="006F0423" w:rsidP="00407AE1">
            <w:pPr>
              <w:spacing w:before="40" w:after="40"/>
            </w:pPr>
            <w:r>
              <w:t>Chief Executive Officer</w:t>
            </w:r>
          </w:p>
        </w:tc>
        <w:tc>
          <w:tcPr>
            <w:tcW w:w="4068" w:type="dxa"/>
            <w:vAlign w:val="center"/>
          </w:tcPr>
          <w:p w:rsidR="006F0423" w:rsidRDefault="006F0423" w:rsidP="00407AE1">
            <w:pPr>
              <w:spacing w:before="40" w:after="40"/>
            </w:pPr>
            <w:r>
              <w:t>Aaron E. Henry Community Health Center</w:t>
            </w:r>
          </w:p>
        </w:tc>
      </w:tr>
      <w:tr w:rsidR="006F0423" w:rsidTr="00FC6222">
        <w:tc>
          <w:tcPr>
            <w:tcW w:w="2358" w:type="dxa"/>
            <w:vAlign w:val="center"/>
          </w:tcPr>
          <w:p w:rsidR="006F0423" w:rsidRDefault="006F0423" w:rsidP="00407AE1">
            <w:pPr>
              <w:spacing w:before="40" w:after="40"/>
            </w:pPr>
            <w:r>
              <w:t>Dr. Germain McConnell</w:t>
            </w:r>
          </w:p>
        </w:tc>
        <w:tc>
          <w:tcPr>
            <w:tcW w:w="3150" w:type="dxa"/>
            <w:vAlign w:val="center"/>
          </w:tcPr>
          <w:p w:rsidR="006F0423" w:rsidRDefault="006F0423" w:rsidP="00407AE1">
            <w:pPr>
              <w:spacing w:before="40" w:after="40"/>
            </w:pPr>
            <w:r>
              <w:t>Director of Academic Affairs</w:t>
            </w:r>
          </w:p>
        </w:tc>
        <w:tc>
          <w:tcPr>
            <w:tcW w:w="4068" w:type="dxa"/>
            <w:vAlign w:val="center"/>
          </w:tcPr>
          <w:p w:rsidR="006F0423" w:rsidRDefault="006F0423" w:rsidP="00407AE1">
            <w:pPr>
              <w:spacing w:before="40" w:after="40"/>
            </w:pPr>
            <w:r>
              <w:t>MS School for Mathematics and Science</w:t>
            </w:r>
          </w:p>
        </w:tc>
      </w:tr>
      <w:tr w:rsidR="006F0423" w:rsidTr="00FC6222">
        <w:tc>
          <w:tcPr>
            <w:tcW w:w="2358" w:type="dxa"/>
            <w:vAlign w:val="center"/>
          </w:tcPr>
          <w:p w:rsidR="006F0423" w:rsidRDefault="006F0423" w:rsidP="00407AE1">
            <w:pPr>
              <w:spacing w:before="40" w:after="40"/>
            </w:pPr>
            <w:r>
              <w:t>Dr. Alice McGowan</w:t>
            </w:r>
          </w:p>
        </w:tc>
        <w:tc>
          <w:tcPr>
            <w:tcW w:w="3150" w:type="dxa"/>
            <w:vAlign w:val="center"/>
          </w:tcPr>
          <w:p w:rsidR="006F0423" w:rsidRDefault="006F0423" w:rsidP="00407AE1">
            <w:pPr>
              <w:spacing w:before="40" w:after="40"/>
            </w:pPr>
            <w:r>
              <w:t>Director – Early Childhood</w:t>
            </w:r>
          </w:p>
        </w:tc>
        <w:tc>
          <w:tcPr>
            <w:tcW w:w="4068" w:type="dxa"/>
            <w:vAlign w:val="center"/>
          </w:tcPr>
          <w:p w:rsidR="006F0423" w:rsidRDefault="006F0423" w:rsidP="00407AE1">
            <w:pPr>
              <w:spacing w:before="40" w:after="40"/>
            </w:pPr>
            <w:r>
              <w:t>Jackson State University</w:t>
            </w:r>
          </w:p>
        </w:tc>
      </w:tr>
      <w:tr w:rsidR="006F0423" w:rsidTr="00FC6222">
        <w:tc>
          <w:tcPr>
            <w:tcW w:w="2358" w:type="dxa"/>
            <w:vAlign w:val="center"/>
          </w:tcPr>
          <w:p w:rsidR="006F0423" w:rsidRDefault="006F0423" w:rsidP="00407AE1">
            <w:pPr>
              <w:spacing w:before="40" w:after="40"/>
            </w:pPr>
            <w:r>
              <w:t>Inez Melendez</w:t>
            </w:r>
          </w:p>
        </w:tc>
        <w:tc>
          <w:tcPr>
            <w:tcW w:w="3150" w:type="dxa"/>
            <w:vAlign w:val="center"/>
          </w:tcPr>
          <w:p w:rsidR="006F0423" w:rsidRDefault="006F0423" w:rsidP="00407AE1">
            <w:pPr>
              <w:spacing w:before="40" w:after="40"/>
            </w:pPr>
            <w:r>
              <w:t>Recruiter/Advocate</w:t>
            </w:r>
          </w:p>
        </w:tc>
        <w:tc>
          <w:tcPr>
            <w:tcW w:w="4068" w:type="dxa"/>
            <w:vAlign w:val="center"/>
          </w:tcPr>
          <w:p w:rsidR="006F0423" w:rsidRDefault="006F0423" w:rsidP="00407AE1">
            <w:pPr>
              <w:spacing w:before="40" w:after="40"/>
            </w:pPr>
            <w:r>
              <w:t>Delta – North Central region</w:t>
            </w:r>
          </w:p>
        </w:tc>
      </w:tr>
      <w:tr w:rsidR="006F0423" w:rsidTr="00FC6222">
        <w:tc>
          <w:tcPr>
            <w:tcW w:w="2358" w:type="dxa"/>
            <w:vAlign w:val="center"/>
          </w:tcPr>
          <w:p w:rsidR="006F0423" w:rsidRDefault="006F0423" w:rsidP="00407AE1">
            <w:pPr>
              <w:spacing w:before="40" w:after="40"/>
            </w:pPr>
            <w:r>
              <w:t>Kelly Moser</w:t>
            </w:r>
          </w:p>
        </w:tc>
        <w:tc>
          <w:tcPr>
            <w:tcW w:w="3150" w:type="dxa"/>
            <w:vAlign w:val="center"/>
          </w:tcPr>
          <w:p w:rsidR="006F0423" w:rsidRDefault="006F0423" w:rsidP="00407AE1">
            <w:pPr>
              <w:spacing w:before="40" w:after="40"/>
            </w:pPr>
            <w:r>
              <w:t>Assistant Professor</w:t>
            </w:r>
          </w:p>
        </w:tc>
        <w:tc>
          <w:tcPr>
            <w:tcW w:w="4068" w:type="dxa"/>
            <w:vAlign w:val="center"/>
          </w:tcPr>
          <w:p w:rsidR="006F0423" w:rsidRDefault="006F0423" w:rsidP="00407AE1">
            <w:pPr>
              <w:spacing w:before="40" w:after="40"/>
            </w:pPr>
            <w:r>
              <w:t>MS State</w:t>
            </w:r>
          </w:p>
        </w:tc>
      </w:tr>
      <w:tr w:rsidR="006F0423" w:rsidTr="00FC6222">
        <w:tc>
          <w:tcPr>
            <w:tcW w:w="2358" w:type="dxa"/>
            <w:vAlign w:val="center"/>
          </w:tcPr>
          <w:p w:rsidR="006F0423" w:rsidRDefault="006F0423" w:rsidP="00407AE1">
            <w:pPr>
              <w:spacing w:before="40" w:after="40"/>
            </w:pPr>
            <w:r>
              <w:t>Jeannette Ratliff</w:t>
            </w:r>
          </w:p>
        </w:tc>
        <w:tc>
          <w:tcPr>
            <w:tcW w:w="3150" w:type="dxa"/>
            <w:vAlign w:val="center"/>
          </w:tcPr>
          <w:p w:rsidR="006F0423" w:rsidRDefault="006F0423" w:rsidP="00407AE1">
            <w:pPr>
              <w:spacing w:before="40" w:after="40"/>
            </w:pPr>
            <w:r>
              <w:t>Registered Nurse</w:t>
            </w:r>
          </w:p>
        </w:tc>
        <w:tc>
          <w:tcPr>
            <w:tcW w:w="4068" w:type="dxa"/>
            <w:vAlign w:val="center"/>
          </w:tcPr>
          <w:p w:rsidR="006F0423" w:rsidRDefault="006F0423" w:rsidP="00407AE1">
            <w:pPr>
              <w:spacing w:before="40" w:after="40"/>
            </w:pPr>
            <w:r>
              <w:t>Aaron E. Henry Community Health Center</w:t>
            </w:r>
          </w:p>
        </w:tc>
      </w:tr>
      <w:tr w:rsidR="006F0423" w:rsidTr="00FC6222">
        <w:tc>
          <w:tcPr>
            <w:tcW w:w="2358" w:type="dxa"/>
            <w:vAlign w:val="center"/>
          </w:tcPr>
          <w:p w:rsidR="006F0423" w:rsidRDefault="006F0423" w:rsidP="00407AE1">
            <w:pPr>
              <w:spacing w:before="40" w:after="40"/>
            </w:pPr>
            <w:r>
              <w:t>Blair Reed</w:t>
            </w:r>
          </w:p>
        </w:tc>
        <w:tc>
          <w:tcPr>
            <w:tcW w:w="3150" w:type="dxa"/>
            <w:vAlign w:val="center"/>
          </w:tcPr>
          <w:p w:rsidR="006F0423" w:rsidRDefault="006F0423" w:rsidP="00407AE1">
            <w:pPr>
              <w:spacing w:before="40" w:after="40"/>
            </w:pPr>
            <w:r>
              <w:t>Data/Assessment Coordinator</w:t>
            </w:r>
          </w:p>
        </w:tc>
        <w:tc>
          <w:tcPr>
            <w:tcW w:w="4068" w:type="dxa"/>
            <w:vAlign w:val="center"/>
          </w:tcPr>
          <w:p w:rsidR="006F0423" w:rsidRDefault="006F0423" w:rsidP="00407AE1">
            <w:pPr>
              <w:spacing w:before="40" w:after="40"/>
            </w:pPr>
            <w:r>
              <w:t>MMESC</w:t>
            </w:r>
          </w:p>
        </w:tc>
      </w:tr>
      <w:tr w:rsidR="006F0423" w:rsidTr="00FC6222">
        <w:tc>
          <w:tcPr>
            <w:tcW w:w="2358" w:type="dxa"/>
            <w:vAlign w:val="center"/>
          </w:tcPr>
          <w:p w:rsidR="006F0423" w:rsidRDefault="006F0423" w:rsidP="00407AE1">
            <w:pPr>
              <w:spacing w:before="40" w:after="40"/>
            </w:pPr>
            <w:r>
              <w:t>Lydia Rios</w:t>
            </w:r>
          </w:p>
        </w:tc>
        <w:tc>
          <w:tcPr>
            <w:tcW w:w="3150" w:type="dxa"/>
            <w:vAlign w:val="center"/>
          </w:tcPr>
          <w:p w:rsidR="006F0423" w:rsidRDefault="006F0423" w:rsidP="00407AE1">
            <w:pPr>
              <w:spacing w:before="40" w:after="40"/>
            </w:pPr>
            <w:r>
              <w:t>Case Manager</w:t>
            </w:r>
          </w:p>
        </w:tc>
        <w:tc>
          <w:tcPr>
            <w:tcW w:w="4068" w:type="dxa"/>
            <w:vAlign w:val="center"/>
          </w:tcPr>
          <w:p w:rsidR="006F0423" w:rsidRDefault="006F0423" w:rsidP="00407AE1">
            <w:pPr>
              <w:spacing w:before="40" w:after="40"/>
            </w:pPr>
            <w:r>
              <w:t>MS Delta Council for Farmworker Opportunities</w:t>
            </w:r>
          </w:p>
        </w:tc>
      </w:tr>
      <w:tr w:rsidR="006F0423" w:rsidTr="00FC6222">
        <w:tc>
          <w:tcPr>
            <w:tcW w:w="2358" w:type="dxa"/>
            <w:vAlign w:val="center"/>
          </w:tcPr>
          <w:p w:rsidR="006F0423" w:rsidRDefault="006F0423" w:rsidP="00407AE1">
            <w:pPr>
              <w:spacing w:before="40" w:after="40"/>
            </w:pPr>
            <w:r>
              <w:t>Deana Sanders-</w:t>
            </w:r>
            <w:proofErr w:type="spellStart"/>
            <w:r>
              <w:t>Vivians</w:t>
            </w:r>
            <w:proofErr w:type="spellEnd"/>
          </w:p>
        </w:tc>
        <w:tc>
          <w:tcPr>
            <w:tcW w:w="3150" w:type="dxa"/>
            <w:vAlign w:val="center"/>
          </w:tcPr>
          <w:p w:rsidR="006F0423" w:rsidRDefault="006F0423" w:rsidP="00407AE1">
            <w:pPr>
              <w:spacing w:before="40" w:after="40"/>
            </w:pPr>
            <w:r>
              <w:t>Technical Assistant Coordinator</w:t>
            </w:r>
          </w:p>
        </w:tc>
        <w:tc>
          <w:tcPr>
            <w:tcW w:w="4068" w:type="dxa"/>
            <w:vAlign w:val="center"/>
          </w:tcPr>
          <w:p w:rsidR="006F0423" w:rsidRDefault="006F0423" w:rsidP="00407AE1">
            <w:pPr>
              <w:spacing w:before="40" w:after="40"/>
            </w:pPr>
            <w:r>
              <w:t>School of Human Science–Extension Service</w:t>
            </w:r>
          </w:p>
        </w:tc>
      </w:tr>
      <w:tr w:rsidR="006F0423" w:rsidTr="00FC6222">
        <w:tc>
          <w:tcPr>
            <w:tcW w:w="2358" w:type="dxa"/>
            <w:vAlign w:val="center"/>
          </w:tcPr>
          <w:p w:rsidR="006F0423" w:rsidRDefault="006F0423" w:rsidP="00407AE1">
            <w:pPr>
              <w:spacing w:before="40" w:after="40"/>
            </w:pPr>
            <w:r>
              <w:t>Damian Thomas</w:t>
            </w:r>
          </w:p>
        </w:tc>
        <w:tc>
          <w:tcPr>
            <w:tcW w:w="3150" w:type="dxa"/>
            <w:vAlign w:val="center"/>
          </w:tcPr>
          <w:p w:rsidR="006F0423" w:rsidRDefault="006F0423" w:rsidP="00407AE1">
            <w:pPr>
              <w:spacing w:before="40" w:after="40"/>
            </w:pPr>
            <w:r>
              <w:t>Division Director</w:t>
            </w:r>
          </w:p>
        </w:tc>
        <w:tc>
          <w:tcPr>
            <w:tcW w:w="4068" w:type="dxa"/>
            <w:vAlign w:val="center"/>
          </w:tcPr>
          <w:p w:rsidR="006F0423" w:rsidRDefault="006F0423" w:rsidP="00407AE1">
            <w:pPr>
              <w:spacing w:before="40" w:after="40"/>
            </w:pPr>
            <w:r>
              <w:t>Alternative Education/GED - MDE</w:t>
            </w:r>
          </w:p>
        </w:tc>
      </w:tr>
      <w:tr w:rsidR="006F0423" w:rsidTr="00FC6222">
        <w:tc>
          <w:tcPr>
            <w:tcW w:w="2358" w:type="dxa"/>
            <w:vAlign w:val="center"/>
          </w:tcPr>
          <w:p w:rsidR="006F0423" w:rsidRDefault="006F0423" w:rsidP="00407AE1">
            <w:pPr>
              <w:spacing w:before="40" w:after="40"/>
            </w:pPr>
            <w:proofErr w:type="spellStart"/>
            <w:r>
              <w:t>Nikisha</w:t>
            </w:r>
            <w:proofErr w:type="spellEnd"/>
            <w:r>
              <w:t xml:space="preserve"> Ware</w:t>
            </w:r>
          </w:p>
        </w:tc>
        <w:tc>
          <w:tcPr>
            <w:tcW w:w="3150" w:type="dxa"/>
            <w:vAlign w:val="center"/>
          </w:tcPr>
          <w:p w:rsidR="006F0423" w:rsidRDefault="006F0423" w:rsidP="00407AE1">
            <w:pPr>
              <w:spacing w:before="40" w:after="40"/>
            </w:pPr>
            <w:r>
              <w:t>Executive Director</w:t>
            </w:r>
          </w:p>
        </w:tc>
        <w:tc>
          <w:tcPr>
            <w:tcW w:w="4068" w:type="dxa"/>
            <w:vAlign w:val="center"/>
          </w:tcPr>
          <w:p w:rsidR="006F0423" w:rsidRDefault="006F0423" w:rsidP="00407AE1">
            <w:pPr>
              <w:spacing w:before="40" w:after="40"/>
            </w:pPr>
            <w:r>
              <w:t>Jackson State University–MS Learning Institute</w:t>
            </w:r>
          </w:p>
        </w:tc>
      </w:tr>
    </w:tbl>
    <w:p w:rsidR="006F0423" w:rsidRDefault="006F0423" w:rsidP="003016A9"/>
    <w:sectPr w:rsidR="006F0423" w:rsidSect="00FA172D">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3C5" w:rsidRDefault="002C63C5" w:rsidP="00F82742">
      <w:pPr>
        <w:spacing w:after="0" w:line="240" w:lineRule="auto"/>
      </w:pPr>
      <w:r>
        <w:separator/>
      </w:r>
    </w:p>
  </w:endnote>
  <w:endnote w:type="continuationSeparator" w:id="0">
    <w:p w:rsidR="002C63C5" w:rsidRDefault="002C63C5" w:rsidP="00F827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Times New Roman Bold Italic">
    <w:panose1 w:val="02020703060505090304"/>
    <w:charset w:val="00"/>
    <w:family w:val="roman"/>
    <w:pitch w:val="default"/>
  </w:font>
  <w:font w:name="ヒラギノ角ゴ Pro W3">
    <w:charset w:val="4E"/>
    <w:family w:val="auto"/>
    <w:pitch w:val="variable"/>
    <w:sig w:usb0="00000001" w:usb1="08070000" w:usb2="00000010" w:usb3="00000000" w:csb0="00020000" w:csb1="00000000"/>
  </w:font>
  <w:font w:name="OCR A Extended">
    <w:panose1 w:val="02010509020102010303"/>
    <w:charset w:val="00"/>
    <w:family w:val="moder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2" w:rsidRDefault="008818C4">
    <w:pPr>
      <w:pStyle w:val="Footer"/>
      <w:jc w:val="center"/>
    </w:pPr>
    <w:r>
      <w:rPr>
        <w:noProof/>
      </w:rPr>
      <mc:AlternateContent>
        <mc:Choice Requires="wps">
          <w:drawing>
            <wp:anchor distT="0" distB="0" distL="114300" distR="114300" simplePos="0" relativeHeight="251659263" behindDoc="0" locked="0" layoutInCell="1" allowOverlap="1">
              <wp:simplePos x="0" y="0"/>
              <wp:positionH relativeFrom="column">
                <wp:posOffset>-1411605</wp:posOffset>
              </wp:positionH>
              <wp:positionV relativeFrom="paragraph">
                <wp:posOffset>-4469765</wp:posOffset>
              </wp:positionV>
              <wp:extent cx="8406765" cy="4829810"/>
              <wp:effectExtent l="0" t="0" r="26035" b="21590"/>
              <wp:wrapNone/>
              <wp:docPr id="3" name="Flowchart: Delay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406765" cy="4829810"/>
                      </a:xfrm>
                      <a:prstGeom prst="flowChartDelay">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AEEDC34" id="_x0000_t135" coordsize="21600,21600" o:spt="135" path="m10800,qx21600,10800,10800,21600l,21600,,xe">
              <v:stroke joinstyle="miter"/>
              <v:path gradientshapeok="t" o:connecttype="rect" textboxrect="0,3163,18437,18437"/>
            </v:shapetype>
            <v:shape id="Flowchart: Delay 22" o:spid="_x0000_s1026" type="#_x0000_t135" style="position:absolute;margin-left:-111.15pt;margin-top:-351.95pt;width:661.95pt;height:380.3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dAVqQIAANgFAAAOAAAAZHJzL2Uyb0RvYy54bWysVNtu2zAMfR+wfxD0vvqytE2NOkWQIsOA&#10;oC3WDn1WZCk2JouapNz29aPkS7Ou2EMxPwiSSR4dHpG8vjm0iuyEdQ3okmZnKSVCc6gavSnp96fl&#10;pyklzjNdMQValPQoHL2ZffxwvTeFyKEGVQlLEES7Ym9KWntviiRxvBYtc2dghEajBNsyj0e7SSrL&#10;9ojeqiRP04tkD7YyFrhwDv/edkY6i/hSCu7vpXTCE1VS5ObjauO6Dmsyu2bFxjJTN7ynwd7BomWN&#10;xktHqFvmGdna5i+otuEWHEh/xqFNQMqGi5gDZpOlr7J5rJkRMRcUx5lRJvf/YPnd7sGSpirpZ0o0&#10;a/GJlgr2vGbWF+RWKHYkeR5k2htXoPejebAhUWdWwH84NCR/WMLB9T4Hadvgi2mSQ9T8OGouDp5w&#10;/DmdpBeXF+eUcLRNpvnVNIuvkrBiCDfW+S8CWhI2JZXIbxH4RXZRdbZbOR+osGJwjhxBNdWyUSoe&#10;QkmJhbJkx7AY1pssZIUR7tRL6XcFIkyIjFJ02Ucd/FGJgKf0NyFRZcw3j4Rjfb+QYZwL7bPOVLNK&#10;dBzPU/wGlgP9yDkCBmSJ2Y3YPcDg2YEM2F2yvX8IFbE9xuD0X8S64DEi3gzaj8Fto8G+BaAwq/7m&#10;zn8QqZMmqLSG6og1aKFrTmf4ssGHXjHnH5jFbsS+xQnj73EJb19S6HeU1GB/vfU/+GOToJWSPXZ3&#10;Sd3PLbOCEvVVY/tcZZNJGAfxMDm/zPFgTy3rU4vetgvAmslwlhket8Hfq2ErLbTPOIjm4VY0Mc3x&#10;7pJyb4fDwndTB0cZF/N5dMMRYJhf6UfDA3hQNZTv0+GZWdNXu8dGuYNhErDiVal3viFSw3zrQTax&#10;D1507fXG8RELpx91YT6dnqPXy0Ce/QYAAP//AwBQSwMEFAAGAAgAAAAhAASQYbLjAAAADQEAAA8A&#10;AABkcnMvZG93bnJldi54bWxMj8tOwzAQRfdI/IM1SOxaO4lISYhT8RCPCBZQEGs3HpKIeBzZbhv+&#10;HncFuxnN0Z1zq/VsRrZH5wdLEpKlAIbUWj1QJ+Hj/X5xCcwHRVqNllDCD3pY16cnlSq1PdAb7jeh&#10;YzGEfKkk9CFMJee+7dEov7QTUrx9WWdUiKvruHbqEMPNyFMhcm7UQPFDrya87bH93uyMhNck2Jei&#10;aG5cnhVPzd2j+WyeH6Q8P5uvr4AFnMMfDEf9qA51dNraHWnPRgmLNE2zyMZpJbIC2JFJRJID20q4&#10;yFfA64r/b1H/AgAA//8DAFBLAQItABQABgAIAAAAIQC2gziS/gAAAOEBAAATAAAAAAAAAAAAAAAA&#10;AAAAAABbQ29udGVudF9UeXBlc10ueG1sUEsBAi0AFAAGAAgAAAAhADj9If/WAAAAlAEAAAsAAAAA&#10;AAAAAAAAAAAALwEAAF9yZWxzLy5yZWxzUEsBAi0AFAAGAAgAAAAhAE5l0BWpAgAA2AUAAA4AAAAA&#10;AAAAAAAAAAAALgIAAGRycy9lMm9Eb2MueG1sUEsBAi0AFAAGAAgAAAAhAASQYbLjAAAADQEAAA8A&#10;AAAAAAAAAAAAAAAAAwUAAGRycy9kb3ducmV2LnhtbFBLBQYAAAAABAAEAPMAAAATBgAAAAA=&#10;" fillcolor="white [3212]" strokecolor="white [3212]" strokeweight="2pt">
              <v:path arrowok="t"/>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-913765</wp:posOffset>
              </wp:positionH>
              <wp:positionV relativeFrom="paragraph">
                <wp:posOffset>-1539875</wp:posOffset>
              </wp:positionV>
              <wp:extent cx="7819390" cy="2338705"/>
              <wp:effectExtent l="0" t="0" r="29210" b="2349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819390" cy="2338705"/>
                      </a:xfrm>
                      <a:prstGeom prst="rect">
                        <a:avLst/>
                      </a:prstGeom>
                      <a:solidFill>
                        <a:srgbClr val="DBB35E"/>
                      </a:solidFill>
                      <a:ln>
                        <a:solidFill>
                          <a:srgbClr val="DBB35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16FB2" id="Rectangle 21" o:spid="_x0000_s1026" style="position:absolute;margin-left:-71.95pt;margin-top:-121.25pt;width:615.7pt;height:18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iRowIAAMkFAAAOAAAAZHJzL2Uyb0RvYy54bWysVE1v2zAMvQ/YfxB0X+18ra0Rp0jbdRgQ&#10;tEXboWdFlmJjsqhJSpzs14+SP5p1xQ7FfBAk8/GJfCI5v9jXiuyEdRXonI5OUkqE5lBUepPT7083&#10;n84ocZ7pginQIqcH4ejF4uOHeWMyMYYSVCEsQRLtssbktPTeZEnieClq5k7ACI1GCbZmHo92kxSW&#10;Ncheq2Scpp+TBmxhLHDhHP69bo10EfmlFNzfSemEJyqnGJuPq43rOqzJYs6yjWWmrHgXBntHFDWr&#10;NF46UF0zz8jWVn9R1RW34ED6Ew51AlJWXMQcMJtR+iqbx5IZEXNBcZwZZHL/j5bf7u4tqQp8O0o0&#10;q/GJHlA0pjdKkPEo6NMYlyHs0dzbkKEzK+A/HBqSPyzh4DrMXto6YDE/so9iHwaxxd4Tjj9Pz0bn&#10;k3N8E4628WRydprOwnUJy3p3Y53/KqAmYZNTi4FFkdlu5XwL7SExMlBVcVMpFQ92s75SluwYvvz1&#10;5eVk9qVjd8cwpd/niVEG1yhBm3XM3x+UCIRKPwiJsmKe4xhyLGgxBMQ4F9qPWlPJCtHGOUvx68MM&#10;LRA8oiSRMDBLzG/g7gh6ZEvSc7cCdfjgKmI/DM7pvwJrnQePeDNoPzjXlQb7FoHCrLqbW3wvUitN&#10;UGkNxQGLzkLbjc7wmwofeMWcv2cW2w+LAkeKv8NFKmhyCt2OkhLsr7f+Bzx2BVopabCdc+p+bpkV&#10;lKhvGvvlfDSdhv6Ph+nsdIwHe2xZH1v0tr4CrBvsCYwubgPeq34rLdTPOHmW4VY0Mc3x7pxyb/vD&#10;lW/HDM4uLpbLCMOeN8yv9KPhgTyoGgr4af/MrOmq3GOD3ELf+ix7VewtNnhqWG49yCp2wouund44&#10;L2LhdLMtDKTjc0S9TODFbwAAAP//AwBQSwMEFAAGAAgAAAAhAFMCUWzjAAAADgEAAA8AAABkcnMv&#10;ZG93bnJldi54bWxMj01Lw0AQhu+C/2EZwVu7adpqjNmUIgiC0GJbLN622ckHZmdDdtPGf+/0pLdn&#10;mJd3nslWo23FGXvfOFIwm0YgkApnGqoUHPavkwSED5qMbh2hgh/0sMpvbzKdGnehDzzvQiW4hHyq&#10;FdQhdKmUvqjRaj91HRLvStdbHXjsK2l6feFy28o4ih6k1Q3xhVp3+FJj8b0brIKv9eCPm4Npt/O3&#10;9035ecRkX6JS93fj+hlEwDH8heGqz+qQs9PJDWS8aBVMZov5E2eZ4kW8BHHNRMkj04kpXiYg80z+&#10;fyP/BQAA//8DAFBLAQItABQABgAIAAAAIQC2gziS/gAAAOEBAAATAAAAAAAAAAAAAAAAAAAAAABb&#10;Q29udGVudF9UeXBlc10ueG1sUEsBAi0AFAAGAAgAAAAhADj9If/WAAAAlAEAAAsAAAAAAAAAAAAA&#10;AAAALwEAAF9yZWxzLy5yZWxzUEsBAi0AFAAGAAgAAAAhABGJuJGjAgAAyQUAAA4AAAAAAAAAAAAA&#10;AAAALgIAAGRycy9lMm9Eb2MueG1sUEsBAi0AFAAGAAgAAAAhAFMCUWzjAAAADgEAAA8AAAAAAAAA&#10;AAAAAAAA/QQAAGRycy9kb3ducmV2LnhtbFBLBQYAAAAABAAEAPMAAAANBgAAAAA=&#10;" fillcolor="#dbb35e" strokecolor="#dbb35e" strokeweight="2pt">
              <v:path arrowok="t"/>
            </v:rect>
          </w:pict>
        </mc:Fallback>
      </mc:AlternateContent>
    </w:r>
    <w:r w:rsidR="00F40272">
      <w:t>VV</w:t>
    </w:r>
  </w:p>
  <w:p w:rsidR="00F40272" w:rsidRDefault="00F402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2" w:rsidRDefault="00F40272" w:rsidP="00307458">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272" w:rsidRDefault="00F40272" w:rsidP="00307458">
    <w:pPr>
      <w:pStyle w:val="Footer"/>
      <w:jc w:val="center"/>
    </w:pPr>
    <w:r>
      <w:rPr>
        <w:noProof/>
      </w:rPr>
      <w:fldChar w:fldCharType="begin"/>
    </w:r>
    <w:r>
      <w:rPr>
        <w:noProof/>
      </w:rPr>
      <w:instrText xml:space="preserve"> PAGE   \* MERGEFORMAT </w:instrText>
    </w:r>
    <w:r>
      <w:rPr>
        <w:noProof/>
      </w:rPr>
      <w:fldChar w:fldCharType="separate"/>
    </w:r>
    <w:r w:rsidR="00B729B9">
      <w:rPr>
        <w:noProof/>
      </w:rPr>
      <w:t>19</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3C5" w:rsidRDefault="002C63C5" w:rsidP="00F82742">
      <w:pPr>
        <w:spacing w:after="0" w:line="240" w:lineRule="auto"/>
      </w:pPr>
      <w:r>
        <w:separator/>
      </w:r>
    </w:p>
  </w:footnote>
  <w:footnote w:type="continuationSeparator" w:id="0">
    <w:p w:rsidR="002C63C5" w:rsidRDefault="002C63C5" w:rsidP="00F827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57FC"/>
    <w:multiLevelType w:val="hybridMultilevel"/>
    <w:tmpl w:val="5E50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E2352"/>
    <w:multiLevelType w:val="hybridMultilevel"/>
    <w:tmpl w:val="98B26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7711F7"/>
    <w:multiLevelType w:val="hybridMultilevel"/>
    <w:tmpl w:val="B3E2679A"/>
    <w:lvl w:ilvl="0" w:tplc="3F4E26E6">
      <w:start w:val="1"/>
      <w:numFmt w:val="bullet"/>
      <w:lvlText w:val=""/>
      <w:lvlJc w:val="left"/>
      <w:pPr>
        <w:tabs>
          <w:tab w:val="num" w:pos="216"/>
        </w:tabs>
        <w:ind w:left="216"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771BCC"/>
    <w:multiLevelType w:val="hybridMultilevel"/>
    <w:tmpl w:val="3910AE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A80CC5"/>
    <w:multiLevelType w:val="hybridMultilevel"/>
    <w:tmpl w:val="99723762"/>
    <w:lvl w:ilvl="0" w:tplc="2F32EE04">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E649AC"/>
    <w:multiLevelType w:val="hybridMultilevel"/>
    <w:tmpl w:val="519A0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2C55D4"/>
    <w:multiLevelType w:val="hybridMultilevel"/>
    <w:tmpl w:val="BAC0E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DA7142"/>
    <w:multiLevelType w:val="hybridMultilevel"/>
    <w:tmpl w:val="83E08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C76753"/>
    <w:multiLevelType w:val="hybridMultilevel"/>
    <w:tmpl w:val="30B4C426"/>
    <w:lvl w:ilvl="0" w:tplc="000F0409">
      <w:start w:val="1"/>
      <w:numFmt w:val="decimal"/>
      <w:lvlText w:val="%1."/>
      <w:lvlJc w:val="left"/>
      <w:pPr>
        <w:ind w:left="720" w:hanging="360"/>
      </w:pPr>
      <w:rPr>
        <w:rFonts w:hint="default"/>
      </w:rPr>
    </w:lvl>
    <w:lvl w:ilvl="1" w:tplc="00190409" w:tentative="1">
      <w:start w:val="1"/>
      <w:numFmt w:val="lowerLetter"/>
      <w:lvlText w:val="%2."/>
      <w:lvlJc w:val="left"/>
      <w:pPr>
        <w:ind w:left="1440" w:hanging="360"/>
      </w:pPr>
    </w:lvl>
    <w:lvl w:ilvl="2" w:tplc="001B0409" w:tentative="1">
      <w:start w:val="1"/>
      <w:numFmt w:val="lowerRoman"/>
      <w:lvlText w:val="%3."/>
      <w:lvlJc w:val="right"/>
      <w:pPr>
        <w:ind w:left="2160" w:hanging="180"/>
      </w:pPr>
    </w:lvl>
    <w:lvl w:ilvl="3" w:tplc="000F0409" w:tentative="1">
      <w:start w:val="1"/>
      <w:numFmt w:val="decimal"/>
      <w:lvlText w:val="%4."/>
      <w:lvlJc w:val="left"/>
      <w:pPr>
        <w:ind w:left="2880" w:hanging="360"/>
      </w:pPr>
    </w:lvl>
    <w:lvl w:ilvl="4" w:tplc="00190409" w:tentative="1">
      <w:start w:val="1"/>
      <w:numFmt w:val="lowerLetter"/>
      <w:lvlText w:val="%5."/>
      <w:lvlJc w:val="left"/>
      <w:pPr>
        <w:ind w:left="3600" w:hanging="360"/>
      </w:pPr>
    </w:lvl>
    <w:lvl w:ilvl="5" w:tplc="001B0409" w:tentative="1">
      <w:start w:val="1"/>
      <w:numFmt w:val="lowerRoman"/>
      <w:lvlText w:val="%6."/>
      <w:lvlJc w:val="right"/>
      <w:pPr>
        <w:ind w:left="4320" w:hanging="180"/>
      </w:pPr>
    </w:lvl>
    <w:lvl w:ilvl="6" w:tplc="000F0409" w:tentative="1">
      <w:start w:val="1"/>
      <w:numFmt w:val="decimal"/>
      <w:lvlText w:val="%7."/>
      <w:lvlJc w:val="left"/>
      <w:pPr>
        <w:ind w:left="5040" w:hanging="360"/>
      </w:pPr>
    </w:lvl>
    <w:lvl w:ilvl="7" w:tplc="00190409" w:tentative="1">
      <w:start w:val="1"/>
      <w:numFmt w:val="lowerLetter"/>
      <w:lvlText w:val="%8."/>
      <w:lvlJc w:val="left"/>
      <w:pPr>
        <w:ind w:left="5760" w:hanging="360"/>
      </w:pPr>
    </w:lvl>
    <w:lvl w:ilvl="8" w:tplc="001B0409" w:tentative="1">
      <w:start w:val="1"/>
      <w:numFmt w:val="lowerRoman"/>
      <w:lvlText w:val="%9."/>
      <w:lvlJc w:val="right"/>
      <w:pPr>
        <w:ind w:left="6480" w:hanging="180"/>
      </w:pPr>
    </w:lvl>
  </w:abstractNum>
  <w:abstractNum w:abstractNumId="9" w15:restartNumberingAfterBreak="0">
    <w:nsid w:val="154E7F91"/>
    <w:multiLevelType w:val="hybridMultilevel"/>
    <w:tmpl w:val="81BA64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C20E2"/>
    <w:multiLevelType w:val="hybridMultilevel"/>
    <w:tmpl w:val="8EB07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B91F58"/>
    <w:multiLevelType w:val="hybridMultilevel"/>
    <w:tmpl w:val="7604E7C4"/>
    <w:lvl w:ilvl="0" w:tplc="0409000F">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8C453F8"/>
    <w:multiLevelType w:val="hybridMultilevel"/>
    <w:tmpl w:val="8220667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A850DD3"/>
    <w:multiLevelType w:val="hybridMultilevel"/>
    <w:tmpl w:val="641CDC9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A98763C"/>
    <w:multiLevelType w:val="hybridMultilevel"/>
    <w:tmpl w:val="6E8A1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ABC4B45"/>
    <w:multiLevelType w:val="hybridMultilevel"/>
    <w:tmpl w:val="BB588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FD0F97"/>
    <w:multiLevelType w:val="hybridMultilevel"/>
    <w:tmpl w:val="7A2EAC0A"/>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15:restartNumberingAfterBreak="0">
    <w:nsid w:val="1EBC4BBC"/>
    <w:multiLevelType w:val="hybridMultilevel"/>
    <w:tmpl w:val="62606FC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504CDF"/>
    <w:multiLevelType w:val="hybridMultilevel"/>
    <w:tmpl w:val="ED72CBAC"/>
    <w:lvl w:ilvl="0" w:tplc="3BCEA56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2C7671D"/>
    <w:multiLevelType w:val="hybridMultilevel"/>
    <w:tmpl w:val="169EF1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465791F"/>
    <w:multiLevelType w:val="hybridMultilevel"/>
    <w:tmpl w:val="CE16DD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49356C0"/>
    <w:multiLevelType w:val="hybridMultilevel"/>
    <w:tmpl w:val="8BA23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6A10D4"/>
    <w:multiLevelType w:val="hybridMultilevel"/>
    <w:tmpl w:val="86304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C51FED"/>
    <w:multiLevelType w:val="hybridMultilevel"/>
    <w:tmpl w:val="EE4C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9722570"/>
    <w:multiLevelType w:val="hybridMultilevel"/>
    <w:tmpl w:val="E1A646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9D21CC4"/>
    <w:multiLevelType w:val="hybridMultilevel"/>
    <w:tmpl w:val="A872B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B005A87"/>
    <w:multiLevelType w:val="hybridMultilevel"/>
    <w:tmpl w:val="67EE8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CB6DAB"/>
    <w:multiLevelType w:val="hybridMultilevel"/>
    <w:tmpl w:val="0E8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7672FC"/>
    <w:multiLevelType w:val="hybridMultilevel"/>
    <w:tmpl w:val="184C8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8E1FF3"/>
    <w:multiLevelType w:val="hybridMultilevel"/>
    <w:tmpl w:val="AB90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2FCB3CC5"/>
    <w:multiLevelType w:val="hybridMultilevel"/>
    <w:tmpl w:val="7804A3DC"/>
    <w:lvl w:ilvl="0" w:tplc="9F3C5E1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15D76B9"/>
    <w:multiLevelType w:val="hybridMultilevel"/>
    <w:tmpl w:val="66D08F34"/>
    <w:lvl w:ilvl="0" w:tplc="4E8E1F0E">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34F224E"/>
    <w:multiLevelType w:val="hybridMultilevel"/>
    <w:tmpl w:val="AA7E4930"/>
    <w:lvl w:ilvl="0" w:tplc="14B6D1B2">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70164DF"/>
    <w:multiLevelType w:val="hybridMultilevel"/>
    <w:tmpl w:val="99F28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9AD6CBA"/>
    <w:multiLevelType w:val="singleLevel"/>
    <w:tmpl w:val="0409000D"/>
    <w:lvl w:ilvl="0">
      <w:start w:val="1"/>
      <w:numFmt w:val="bullet"/>
      <w:lvlText w:val=""/>
      <w:lvlJc w:val="left"/>
      <w:pPr>
        <w:ind w:left="720" w:hanging="360"/>
      </w:pPr>
      <w:rPr>
        <w:rFonts w:ascii="Wingdings" w:hAnsi="Wingdings" w:hint="default"/>
      </w:rPr>
    </w:lvl>
  </w:abstractNum>
  <w:abstractNum w:abstractNumId="35" w15:restartNumberingAfterBreak="0">
    <w:nsid w:val="3A5D40FF"/>
    <w:multiLevelType w:val="hybridMultilevel"/>
    <w:tmpl w:val="8A50B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C9D2699"/>
    <w:multiLevelType w:val="hybridMultilevel"/>
    <w:tmpl w:val="C500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D396CB6"/>
    <w:multiLevelType w:val="hybridMultilevel"/>
    <w:tmpl w:val="BD2A9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0E96135"/>
    <w:multiLevelType w:val="hybridMultilevel"/>
    <w:tmpl w:val="0268A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784014"/>
    <w:multiLevelType w:val="hybridMultilevel"/>
    <w:tmpl w:val="022A69F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42B25CBF"/>
    <w:multiLevelType w:val="hybridMultilevel"/>
    <w:tmpl w:val="8F52D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0E7844"/>
    <w:multiLevelType w:val="hybridMultilevel"/>
    <w:tmpl w:val="30A24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B2F008A"/>
    <w:multiLevelType w:val="hybridMultilevel"/>
    <w:tmpl w:val="D462712A"/>
    <w:lvl w:ilvl="0" w:tplc="C914AE22">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4E195739"/>
    <w:multiLevelType w:val="hybridMultilevel"/>
    <w:tmpl w:val="D9AC2F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E6C56A2"/>
    <w:multiLevelType w:val="hybridMultilevel"/>
    <w:tmpl w:val="73120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F553535"/>
    <w:multiLevelType w:val="hybridMultilevel"/>
    <w:tmpl w:val="9ACA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A101A7"/>
    <w:multiLevelType w:val="hybridMultilevel"/>
    <w:tmpl w:val="2CF2C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58A4CE2"/>
    <w:multiLevelType w:val="hybridMultilevel"/>
    <w:tmpl w:val="731A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9781695"/>
    <w:multiLevelType w:val="hybridMultilevel"/>
    <w:tmpl w:val="F8649ABA"/>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9" w15:restartNumberingAfterBreak="0">
    <w:nsid w:val="5DC81822"/>
    <w:multiLevelType w:val="hybridMultilevel"/>
    <w:tmpl w:val="0BE21B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F9D4D9F"/>
    <w:multiLevelType w:val="hybridMultilevel"/>
    <w:tmpl w:val="E926E626"/>
    <w:lvl w:ilvl="0" w:tplc="04090007">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68792F27"/>
    <w:multiLevelType w:val="hybridMultilevel"/>
    <w:tmpl w:val="4A7276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AB5714E"/>
    <w:multiLevelType w:val="hybridMultilevel"/>
    <w:tmpl w:val="010EC3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15:restartNumberingAfterBreak="0">
    <w:nsid w:val="6F295277"/>
    <w:multiLevelType w:val="hybridMultilevel"/>
    <w:tmpl w:val="F1F60A84"/>
    <w:lvl w:ilvl="0" w:tplc="0409000F">
      <w:start w:val="1"/>
      <w:numFmt w:val="decimal"/>
      <w:lvlText w:val="%1."/>
      <w:lvlJc w:val="left"/>
      <w:pPr>
        <w:ind w:left="873" w:hanging="360"/>
      </w:pPr>
    </w:lvl>
    <w:lvl w:ilvl="1" w:tplc="04090019" w:tentative="1">
      <w:start w:val="1"/>
      <w:numFmt w:val="lowerLetter"/>
      <w:lvlText w:val="%2."/>
      <w:lvlJc w:val="left"/>
      <w:pPr>
        <w:ind w:left="1593" w:hanging="360"/>
      </w:pPr>
    </w:lvl>
    <w:lvl w:ilvl="2" w:tplc="0409001B" w:tentative="1">
      <w:start w:val="1"/>
      <w:numFmt w:val="lowerRoman"/>
      <w:lvlText w:val="%3."/>
      <w:lvlJc w:val="right"/>
      <w:pPr>
        <w:ind w:left="2313" w:hanging="180"/>
      </w:pPr>
    </w:lvl>
    <w:lvl w:ilvl="3" w:tplc="0409000F" w:tentative="1">
      <w:start w:val="1"/>
      <w:numFmt w:val="decimal"/>
      <w:lvlText w:val="%4."/>
      <w:lvlJc w:val="left"/>
      <w:pPr>
        <w:ind w:left="3033" w:hanging="360"/>
      </w:pPr>
    </w:lvl>
    <w:lvl w:ilvl="4" w:tplc="04090019" w:tentative="1">
      <w:start w:val="1"/>
      <w:numFmt w:val="lowerLetter"/>
      <w:lvlText w:val="%5."/>
      <w:lvlJc w:val="left"/>
      <w:pPr>
        <w:ind w:left="3753" w:hanging="360"/>
      </w:pPr>
    </w:lvl>
    <w:lvl w:ilvl="5" w:tplc="0409001B" w:tentative="1">
      <w:start w:val="1"/>
      <w:numFmt w:val="lowerRoman"/>
      <w:lvlText w:val="%6."/>
      <w:lvlJc w:val="right"/>
      <w:pPr>
        <w:ind w:left="4473" w:hanging="180"/>
      </w:pPr>
    </w:lvl>
    <w:lvl w:ilvl="6" w:tplc="0409000F" w:tentative="1">
      <w:start w:val="1"/>
      <w:numFmt w:val="decimal"/>
      <w:lvlText w:val="%7."/>
      <w:lvlJc w:val="left"/>
      <w:pPr>
        <w:ind w:left="5193" w:hanging="360"/>
      </w:pPr>
    </w:lvl>
    <w:lvl w:ilvl="7" w:tplc="04090019" w:tentative="1">
      <w:start w:val="1"/>
      <w:numFmt w:val="lowerLetter"/>
      <w:lvlText w:val="%8."/>
      <w:lvlJc w:val="left"/>
      <w:pPr>
        <w:ind w:left="5913" w:hanging="360"/>
      </w:pPr>
    </w:lvl>
    <w:lvl w:ilvl="8" w:tplc="0409001B" w:tentative="1">
      <w:start w:val="1"/>
      <w:numFmt w:val="lowerRoman"/>
      <w:lvlText w:val="%9."/>
      <w:lvlJc w:val="right"/>
      <w:pPr>
        <w:ind w:left="6633" w:hanging="180"/>
      </w:pPr>
    </w:lvl>
  </w:abstractNum>
  <w:abstractNum w:abstractNumId="54" w15:restartNumberingAfterBreak="0">
    <w:nsid w:val="6F5C69DA"/>
    <w:multiLevelType w:val="hybridMultilevel"/>
    <w:tmpl w:val="22AA1C1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5" w15:restartNumberingAfterBreak="0">
    <w:nsid w:val="723D55FF"/>
    <w:multiLevelType w:val="hybridMultilevel"/>
    <w:tmpl w:val="FD487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2E63229"/>
    <w:multiLevelType w:val="hybridMultilevel"/>
    <w:tmpl w:val="1C7287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763F2D92"/>
    <w:multiLevelType w:val="hybridMultilevel"/>
    <w:tmpl w:val="F9781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26167C"/>
    <w:multiLevelType w:val="hybridMultilevel"/>
    <w:tmpl w:val="E384CB9A"/>
    <w:lvl w:ilvl="0" w:tplc="88EE9D58">
      <w:start w:val="1"/>
      <w:numFmt w:val="bullet"/>
      <w:lvlText w:val=""/>
      <w:lvlJc w:val="left"/>
      <w:pPr>
        <w:ind w:left="720" w:hanging="360"/>
      </w:pPr>
      <w:rPr>
        <w:rFonts w:ascii="Wingdings" w:hAnsi="Wingdings"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5"/>
  </w:num>
  <w:num w:numId="3">
    <w:abstractNumId w:val="38"/>
  </w:num>
  <w:num w:numId="4">
    <w:abstractNumId w:val="1"/>
  </w:num>
  <w:num w:numId="5">
    <w:abstractNumId w:val="56"/>
  </w:num>
  <w:num w:numId="6">
    <w:abstractNumId w:val="34"/>
  </w:num>
  <w:num w:numId="7">
    <w:abstractNumId w:val="33"/>
  </w:num>
  <w:num w:numId="8">
    <w:abstractNumId w:val="44"/>
  </w:num>
  <w:num w:numId="9">
    <w:abstractNumId w:val="22"/>
  </w:num>
  <w:num w:numId="10">
    <w:abstractNumId w:val="37"/>
  </w:num>
  <w:num w:numId="11">
    <w:abstractNumId w:val="15"/>
  </w:num>
  <w:num w:numId="12">
    <w:abstractNumId w:val="46"/>
  </w:num>
  <w:num w:numId="13">
    <w:abstractNumId w:val="57"/>
  </w:num>
  <w:num w:numId="14">
    <w:abstractNumId w:val="27"/>
  </w:num>
  <w:num w:numId="15">
    <w:abstractNumId w:val="28"/>
  </w:num>
  <w:num w:numId="16">
    <w:abstractNumId w:val="7"/>
  </w:num>
  <w:num w:numId="17">
    <w:abstractNumId w:val="23"/>
  </w:num>
  <w:num w:numId="18">
    <w:abstractNumId w:val="14"/>
  </w:num>
  <w:num w:numId="19">
    <w:abstractNumId w:val="51"/>
  </w:num>
  <w:num w:numId="20">
    <w:abstractNumId w:val="21"/>
  </w:num>
  <w:num w:numId="21">
    <w:abstractNumId w:val="29"/>
  </w:num>
  <w:num w:numId="22">
    <w:abstractNumId w:val="6"/>
  </w:num>
  <w:num w:numId="23">
    <w:abstractNumId w:val="10"/>
  </w:num>
  <w:num w:numId="24">
    <w:abstractNumId w:val="47"/>
  </w:num>
  <w:num w:numId="25">
    <w:abstractNumId w:val="36"/>
  </w:num>
  <w:num w:numId="26">
    <w:abstractNumId w:val="25"/>
  </w:num>
  <w:num w:numId="27">
    <w:abstractNumId w:val="39"/>
  </w:num>
  <w:num w:numId="28">
    <w:abstractNumId w:val="50"/>
  </w:num>
  <w:num w:numId="29">
    <w:abstractNumId w:val="2"/>
  </w:num>
  <w:num w:numId="30">
    <w:abstractNumId w:val="9"/>
  </w:num>
  <w:num w:numId="31">
    <w:abstractNumId w:val="20"/>
  </w:num>
  <w:num w:numId="32">
    <w:abstractNumId w:val="12"/>
  </w:num>
  <w:num w:numId="33">
    <w:abstractNumId w:val="40"/>
  </w:num>
  <w:num w:numId="34">
    <w:abstractNumId w:val="17"/>
  </w:num>
  <w:num w:numId="35">
    <w:abstractNumId w:val="3"/>
  </w:num>
  <w:num w:numId="36">
    <w:abstractNumId w:val="13"/>
  </w:num>
  <w:num w:numId="37">
    <w:abstractNumId w:val="35"/>
  </w:num>
  <w:num w:numId="38">
    <w:abstractNumId w:val="53"/>
  </w:num>
  <w:num w:numId="39">
    <w:abstractNumId w:val="24"/>
  </w:num>
  <w:num w:numId="40">
    <w:abstractNumId w:val="41"/>
  </w:num>
  <w:num w:numId="41">
    <w:abstractNumId w:val="26"/>
  </w:num>
  <w:num w:numId="42">
    <w:abstractNumId w:val="0"/>
  </w:num>
  <w:num w:numId="43">
    <w:abstractNumId w:val="19"/>
  </w:num>
  <w:num w:numId="44">
    <w:abstractNumId w:val="16"/>
  </w:num>
  <w:num w:numId="45">
    <w:abstractNumId w:val="55"/>
  </w:num>
  <w:num w:numId="46">
    <w:abstractNumId w:val="8"/>
  </w:num>
  <w:num w:numId="47">
    <w:abstractNumId w:val="43"/>
  </w:num>
  <w:num w:numId="48">
    <w:abstractNumId w:val="31"/>
  </w:num>
  <w:num w:numId="49">
    <w:abstractNumId w:val="58"/>
  </w:num>
  <w:num w:numId="50">
    <w:abstractNumId w:val="42"/>
  </w:num>
  <w:num w:numId="51">
    <w:abstractNumId w:val="18"/>
  </w:num>
  <w:num w:numId="52">
    <w:abstractNumId w:val="30"/>
  </w:num>
  <w:num w:numId="53">
    <w:abstractNumId w:val="4"/>
  </w:num>
  <w:num w:numId="54">
    <w:abstractNumId w:val="32"/>
  </w:num>
  <w:num w:numId="55">
    <w:abstractNumId w:val="52"/>
  </w:num>
  <w:num w:numId="56">
    <w:abstractNumId w:val="48"/>
  </w:num>
  <w:num w:numId="57">
    <w:abstractNumId w:val="11"/>
  </w:num>
  <w:num w:numId="58">
    <w:abstractNumId w:val="49"/>
  </w:num>
  <w:num w:numId="59">
    <w:abstractNumId w:val="5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DB3"/>
    <w:rsid w:val="000001FC"/>
    <w:rsid w:val="00000425"/>
    <w:rsid w:val="0000070D"/>
    <w:rsid w:val="00002757"/>
    <w:rsid w:val="00004D6D"/>
    <w:rsid w:val="000051B3"/>
    <w:rsid w:val="0000796B"/>
    <w:rsid w:val="0001047F"/>
    <w:rsid w:val="00013185"/>
    <w:rsid w:val="000151BB"/>
    <w:rsid w:val="00017428"/>
    <w:rsid w:val="00021F7E"/>
    <w:rsid w:val="00024656"/>
    <w:rsid w:val="000337D9"/>
    <w:rsid w:val="00033954"/>
    <w:rsid w:val="0003531F"/>
    <w:rsid w:val="0003709D"/>
    <w:rsid w:val="00047525"/>
    <w:rsid w:val="000502B7"/>
    <w:rsid w:val="00051B24"/>
    <w:rsid w:val="000542A0"/>
    <w:rsid w:val="00056480"/>
    <w:rsid w:val="000639F1"/>
    <w:rsid w:val="00063A8C"/>
    <w:rsid w:val="00063D14"/>
    <w:rsid w:val="00063D2D"/>
    <w:rsid w:val="000679B7"/>
    <w:rsid w:val="00075216"/>
    <w:rsid w:val="00075C37"/>
    <w:rsid w:val="00082563"/>
    <w:rsid w:val="00083055"/>
    <w:rsid w:val="000853E8"/>
    <w:rsid w:val="00087A96"/>
    <w:rsid w:val="000976EC"/>
    <w:rsid w:val="00097E0D"/>
    <w:rsid w:val="000A082A"/>
    <w:rsid w:val="000A0CCC"/>
    <w:rsid w:val="000A0D4F"/>
    <w:rsid w:val="000A2714"/>
    <w:rsid w:val="000A34A8"/>
    <w:rsid w:val="000A3A3F"/>
    <w:rsid w:val="000A3A6B"/>
    <w:rsid w:val="000A48D1"/>
    <w:rsid w:val="000A64D2"/>
    <w:rsid w:val="000A7353"/>
    <w:rsid w:val="000B0F9D"/>
    <w:rsid w:val="000B6151"/>
    <w:rsid w:val="000B6C2D"/>
    <w:rsid w:val="000B6DCC"/>
    <w:rsid w:val="000B6EA2"/>
    <w:rsid w:val="000C1672"/>
    <w:rsid w:val="000C3A5C"/>
    <w:rsid w:val="000C61F0"/>
    <w:rsid w:val="000D0958"/>
    <w:rsid w:val="000D0A1B"/>
    <w:rsid w:val="000D66FB"/>
    <w:rsid w:val="000E2987"/>
    <w:rsid w:val="000E2C5E"/>
    <w:rsid w:val="000E56B2"/>
    <w:rsid w:val="000E5AD3"/>
    <w:rsid w:val="000E61BD"/>
    <w:rsid w:val="000F0642"/>
    <w:rsid w:val="000F0FE6"/>
    <w:rsid w:val="000F185F"/>
    <w:rsid w:val="00102528"/>
    <w:rsid w:val="00102E55"/>
    <w:rsid w:val="001122AA"/>
    <w:rsid w:val="00112654"/>
    <w:rsid w:val="00113B4D"/>
    <w:rsid w:val="00115BF3"/>
    <w:rsid w:val="00117570"/>
    <w:rsid w:val="00122DF2"/>
    <w:rsid w:val="0012304E"/>
    <w:rsid w:val="00126FDC"/>
    <w:rsid w:val="00127334"/>
    <w:rsid w:val="001309CF"/>
    <w:rsid w:val="001319E6"/>
    <w:rsid w:val="0013384F"/>
    <w:rsid w:val="001368C6"/>
    <w:rsid w:val="001368D3"/>
    <w:rsid w:val="00136F90"/>
    <w:rsid w:val="00141D5F"/>
    <w:rsid w:val="00142A95"/>
    <w:rsid w:val="00144FFF"/>
    <w:rsid w:val="00145349"/>
    <w:rsid w:val="00145ECA"/>
    <w:rsid w:val="00146A08"/>
    <w:rsid w:val="00147CF7"/>
    <w:rsid w:val="001517FD"/>
    <w:rsid w:val="0015523E"/>
    <w:rsid w:val="001561E4"/>
    <w:rsid w:val="0015750D"/>
    <w:rsid w:val="00171335"/>
    <w:rsid w:val="00171EE7"/>
    <w:rsid w:val="00183122"/>
    <w:rsid w:val="001841BB"/>
    <w:rsid w:val="001913FA"/>
    <w:rsid w:val="001934EF"/>
    <w:rsid w:val="00195104"/>
    <w:rsid w:val="001951F4"/>
    <w:rsid w:val="00197645"/>
    <w:rsid w:val="00197806"/>
    <w:rsid w:val="001A1081"/>
    <w:rsid w:val="001A152D"/>
    <w:rsid w:val="001A2156"/>
    <w:rsid w:val="001A2942"/>
    <w:rsid w:val="001A602F"/>
    <w:rsid w:val="001B071E"/>
    <w:rsid w:val="001B082E"/>
    <w:rsid w:val="001B1E92"/>
    <w:rsid w:val="001B565E"/>
    <w:rsid w:val="001B573D"/>
    <w:rsid w:val="001B79C8"/>
    <w:rsid w:val="001B7AF4"/>
    <w:rsid w:val="001C2672"/>
    <w:rsid w:val="001C37CE"/>
    <w:rsid w:val="001C595B"/>
    <w:rsid w:val="001D3296"/>
    <w:rsid w:val="001D514D"/>
    <w:rsid w:val="001D5FD8"/>
    <w:rsid w:val="001E22D9"/>
    <w:rsid w:val="001E411C"/>
    <w:rsid w:val="001E46C9"/>
    <w:rsid w:val="001E4BFA"/>
    <w:rsid w:val="001E7EF6"/>
    <w:rsid w:val="001F0BC9"/>
    <w:rsid w:val="001F7BE9"/>
    <w:rsid w:val="00201082"/>
    <w:rsid w:val="0020724B"/>
    <w:rsid w:val="00217460"/>
    <w:rsid w:val="00220720"/>
    <w:rsid w:val="0022302B"/>
    <w:rsid w:val="00224991"/>
    <w:rsid w:val="00225F82"/>
    <w:rsid w:val="00226554"/>
    <w:rsid w:val="002273D1"/>
    <w:rsid w:val="00235D91"/>
    <w:rsid w:val="00236308"/>
    <w:rsid w:val="0024094F"/>
    <w:rsid w:val="00240FA4"/>
    <w:rsid w:val="00243A30"/>
    <w:rsid w:val="00243CCA"/>
    <w:rsid w:val="002457F8"/>
    <w:rsid w:val="002469EA"/>
    <w:rsid w:val="00246FFF"/>
    <w:rsid w:val="00267167"/>
    <w:rsid w:val="00267842"/>
    <w:rsid w:val="00267AB6"/>
    <w:rsid w:val="0027058D"/>
    <w:rsid w:val="00270860"/>
    <w:rsid w:val="00270C79"/>
    <w:rsid w:val="00273570"/>
    <w:rsid w:val="002737CE"/>
    <w:rsid w:val="002755F2"/>
    <w:rsid w:val="00275ECD"/>
    <w:rsid w:val="00287DF0"/>
    <w:rsid w:val="002933DD"/>
    <w:rsid w:val="00293981"/>
    <w:rsid w:val="00294CB3"/>
    <w:rsid w:val="00295793"/>
    <w:rsid w:val="002974FF"/>
    <w:rsid w:val="002976F4"/>
    <w:rsid w:val="002A12B0"/>
    <w:rsid w:val="002A2F27"/>
    <w:rsid w:val="002B02FA"/>
    <w:rsid w:val="002B111B"/>
    <w:rsid w:val="002B15BC"/>
    <w:rsid w:val="002B16C3"/>
    <w:rsid w:val="002B7C2D"/>
    <w:rsid w:val="002C094A"/>
    <w:rsid w:val="002C5470"/>
    <w:rsid w:val="002C63C5"/>
    <w:rsid w:val="002D0549"/>
    <w:rsid w:val="002D15B5"/>
    <w:rsid w:val="002D31D0"/>
    <w:rsid w:val="002E1035"/>
    <w:rsid w:val="002E3105"/>
    <w:rsid w:val="002E740E"/>
    <w:rsid w:val="002F4898"/>
    <w:rsid w:val="002F4D37"/>
    <w:rsid w:val="002F53D2"/>
    <w:rsid w:val="003004A6"/>
    <w:rsid w:val="003016A9"/>
    <w:rsid w:val="00302093"/>
    <w:rsid w:val="00302CCD"/>
    <w:rsid w:val="003050AA"/>
    <w:rsid w:val="00307458"/>
    <w:rsid w:val="00307AD6"/>
    <w:rsid w:val="00307B26"/>
    <w:rsid w:val="00307D9A"/>
    <w:rsid w:val="003130B6"/>
    <w:rsid w:val="00315807"/>
    <w:rsid w:val="003168BF"/>
    <w:rsid w:val="0032183F"/>
    <w:rsid w:val="00323B5A"/>
    <w:rsid w:val="003252C6"/>
    <w:rsid w:val="0032574F"/>
    <w:rsid w:val="00331815"/>
    <w:rsid w:val="0033341F"/>
    <w:rsid w:val="0034202F"/>
    <w:rsid w:val="00346B94"/>
    <w:rsid w:val="0035058C"/>
    <w:rsid w:val="00350E7F"/>
    <w:rsid w:val="00352E93"/>
    <w:rsid w:val="00352F80"/>
    <w:rsid w:val="00356316"/>
    <w:rsid w:val="003634AB"/>
    <w:rsid w:val="00366D38"/>
    <w:rsid w:val="00367956"/>
    <w:rsid w:val="00370F11"/>
    <w:rsid w:val="00374F7D"/>
    <w:rsid w:val="00375D9A"/>
    <w:rsid w:val="00385C90"/>
    <w:rsid w:val="003863C4"/>
    <w:rsid w:val="003876D2"/>
    <w:rsid w:val="00390AE3"/>
    <w:rsid w:val="00392288"/>
    <w:rsid w:val="003A09AC"/>
    <w:rsid w:val="003A1493"/>
    <w:rsid w:val="003A4A14"/>
    <w:rsid w:val="003B0985"/>
    <w:rsid w:val="003B098A"/>
    <w:rsid w:val="003B2AAD"/>
    <w:rsid w:val="003B590B"/>
    <w:rsid w:val="003C0A91"/>
    <w:rsid w:val="003C0C38"/>
    <w:rsid w:val="003C50F4"/>
    <w:rsid w:val="003C5552"/>
    <w:rsid w:val="003C7351"/>
    <w:rsid w:val="003D11CC"/>
    <w:rsid w:val="003D2AF7"/>
    <w:rsid w:val="003D5DDF"/>
    <w:rsid w:val="003E370B"/>
    <w:rsid w:val="003E4468"/>
    <w:rsid w:val="003E50A2"/>
    <w:rsid w:val="003F0AB0"/>
    <w:rsid w:val="003F1C02"/>
    <w:rsid w:val="003F466E"/>
    <w:rsid w:val="003F7630"/>
    <w:rsid w:val="00401D48"/>
    <w:rsid w:val="004056CB"/>
    <w:rsid w:val="00407AE1"/>
    <w:rsid w:val="00411D88"/>
    <w:rsid w:val="0041311D"/>
    <w:rsid w:val="00415BE8"/>
    <w:rsid w:val="00420B3C"/>
    <w:rsid w:val="00433617"/>
    <w:rsid w:val="00434372"/>
    <w:rsid w:val="004547CC"/>
    <w:rsid w:val="0045762D"/>
    <w:rsid w:val="00457630"/>
    <w:rsid w:val="00473978"/>
    <w:rsid w:val="00476072"/>
    <w:rsid w:val="0048610B"/>
    <w:rsid w:val="004A09BA"/>
    <w:rsid w:val="004A3F74"/>
    <w:rsid w:val="004A50B5"/>
    <w:rsid w:val="004C03BE"/>
    <w:rsid w:val="004C5B9D"/>
    <w:rsid w:val="004C6030"/>
    <w:rsid w:val="004C7D53"/>
    <w:rsid w:val="004D0D0C"/>
    <w:rsid w:val="004D6406"/>
    <w:rsid w:val="004D7B0B"/>
    <w:rsid w:val="004E4B89"/>
    <w:rsid w:val="004E5854"/>
    <w:rsid w:val="004E62DD"/>
    <w:rsid w:val="004E7E79"/>
    <w:rsid w:val="004F3D85"/>
    <w:rsid w:val="004F47EA"/>
    <w:rsid w:val="004F539F"/>
    <w:rsid w:val="004F74D6"/>
    <w:rsid w:val="005026F2"/>
    <w:rsid w:val="0050655D"/>
    <w:rsid w:val="00506579"/>
    <w:rsid w:val="00507073"/>
    <w:rsid w:val="00510F48"/>
    <w:rsid w:val="00513583"/>
    <w:rsid w:val="00516151"/>
    <w:rsid w:val="00522437"/>
    <w:rsid w:val="00522627"/>
    <w:rsid w:val="005252E8"/>
    <w:rsid w:val="005301FE"/>
    <w:rsid w:val="00530729"/>
    <w:rsid w:val="00532BB4"/>
    <w:rsid w:val="0054713A"/>
    <w:rsid w:val="00554343"/>
    <w:rsid w:val="0055651A"/>
    <w:rsid w:val="0055758B"/>
    <w:rsid w:val="00557951"/>
    <w:rsid w:val="005601B8"/>
    <w:rsid w:val="0056070B"/>
    <w:rsid w:val="00560B16"/>
    <w:rsid w:val="0056336D"/>
    <w:rsid w:val="00563BE3"/>
    <w:rsid w:val="00563D52"/>
    <w:rsid w:val="00566977"/>
    <w:rsid w:val="0056771B"/>
    <w:rsid w:val="00574DE6"/>
    <w:rsid w:val="0057742D"/>
    <w:rsid w:val="005807BE"/>
    <w:rsid w:val="00580C75"/>
    <w:rsid w:val="0058347D"/>
    <w:rsid w:val="00585735"/>
    <w:rsid w:val="0059009A"/>
    <w:rsid w:val="00593F02"/>
    <w:rsid w:val="005940DD"/>
    <w:rsid w:val="0059656B"/>
    <w:rsid w:val="00597F2C"/>
    <w:rsid w:val="005A3C9C"/>
    <w:rsid w:val="005A41FA"/>
    <w:rsid w:val="005A7C35"/>
    <w:rsid w:val="005B0826"/>
    <w:rsid w:val="005B41B7"/>
    <w:rsid w:val="005B5DB2"/>
    <w:rsid w:val="005B66BC"/>
    <w:rsid w:val="005B6E92"/>
    <w:rsid w:val="005C0A3B"/>
    <w:rsid w:val="005C46E4"/>
    <w:rsid w:val="005C6244"/>
    <w:rsid w:val="005D2D70"/>
    <w:rsid w:val="005D68D7"/>
    <w:rsid w:val="005E001D"/>
    <w:rsid w:val="005E270D"/>
    <w:rsid w:val="005E301D"/>
    <w:rsid w:val="005E3BF4"/>
    <w:rsid w:val="005E4758"/>
    <w:rsid w:val="005F3D7A"/>
    <w:rsid w:val="005F73AD"/>
    <w:rsid w:val="006046F4"/>
    <w:rsid w:val="00606665"/>
    <w:rsid w:val="00607607"/>
    <w:rsid w:val="00607D95"/>
    <w:rsid w:val="0061016B"/>
    <w:rsid w:val="00613CF7"/>
    <w:rsid w:val="0061575A"/>
    <w:rsid w:val="00617D25"/>
    <w:rsid w:val="00620094"/>
    <w:rsid w:val="00620E23"/>
    <w:rsid w:val="0062163E"/>
    <w:rsid w:val="00622F61"/>
    <w:rsid w:val="00627555"/>
    <w:rsid w:val="0063091A"/>
    <w:rsid w:val="00630D0C"/>
    <w:rsid w:val="006333BB"/>
    <w:rsid w:val="0064192D"/>
    <w:rsid w:val="00641E0E"/>
    <w:rsid w:val="006433FE"/>
    <w:rsid w:val="00650C03"/>
    <w:rsid w:val="00651AB1"/>
    <w:rsid w:val="006543C2"/>
    <w:rsid w:val="00654EFE"/>
    <w:rsid w:val="006554D4"/>
    <w:rsid w:val="00656F57"/>
    <w:rsid w:val="006613F4"/>
    <w:rsid w:val="0066317F"/>
    <w:rsid w:val="0066330D"/>
    <w:rsid w:val="0067746B"/>
    <w:rsid w:val="0067779C"/>
    <w:rsid w:val="00681F29"/>
    <w:rsid w:val="006861FD"/>
    <w:rsid w:val="0069229F"/>
    <w:rsid w:val="00694971"/>
    <w:rsid w:val="00696B69"/>
    <w:rsid w:val="006A3915"/>
    <w:rsid w:val="006A4DD2"/>
    <w:rsid w:val="006A7B3A"/>
    <w:rsid w:val="006B1B11"/>
    <w:rsid w:val="006B2BC2"/>
    <w:rsid w:val="006B3E37"/>
    <w:rsid w:val="006B76C0"/>
    <w:rsid w:val="006C1DD9"/>
    <w:rsid w:val="006C1DFD"/>
    <w:rsid w:val="006C2E60"/>
    <w:rsid w:val="006C5B10"/>
    <w:rsid w:val="006D01DF"/>
    <w:rsid w:val="006D05DA"/>
    <w:rsid w:val="006D2103"/>
    <w:rsid w:val="006D74E1"/>
    <w:rsid w:val="006D7F2F"/>
    <w:rsid w:val="006E1FAC"/>
    <w:rsid w:val="006E554E"/>
    <w:rsid w:val="006E5AE3"/>
    <w:rsid w:val="006E66E9"/>
    <w:rsid w:val="006E6D70"/>
    <w:rsid w:val="006F0423"/>
    <w:rsid w:val="006F0805"/>
    <w:rsid w:val="006F094C"/>
    <w:rsid w:val="006F318C"/>
    <w:rsid w:val="006F39B6"/>
    <w:rsid w:val="006F6D83"/>
    <w:rsid w:val="007009A6"/>
    <w:rsid w:val="0070494F"/>
    <w:rsid w:val="00710BA8"/>
    <w:rsid w:val="00711D1E"/>
    <w:rsid w:val="0071388F"/>
    <w:rsid w:val="007147B5"/>
    <w:rsid w:val="0071748D"/>
    <w:rsid w:val="00720492"/>
    <w:rsid w:val="007227CC"/>
    <w:rsid w:val="007313E0"/>
    <w:rsid w:val="00732955"/>
    <w:rsid w:val="00736E7E"/>
    <w:rsid w:val="0074553F"/>
    <w:rsid w:val="00745F59"/>
    <w:rsid w:val="007460DA"/>
    <w:rsid w:val="00746C07"/>
    <w:rsid w:val="007477FB"/>
    <w:rsid w:val="00751751"/>
    <w:rsid w:val="007523F0"/>
    <w:rsid w:val="0077118A"/>
    <w:rsid w:val="00771DD1"/>
    <w:rsid w:val="0077309F"/>
    <w:rsid w:val="007742DC"/>
    <w:rsid w:val="00775F39"/>
    <w:rsid w:val="007760EF"/>
    <w:rsid w:val="00776EDA"/>
    <w:rsid w:val="00781815"/>
    <w:rsid w:val="007834C1"/>
    <w:rsid w:val="00783EA6"/>
    <w:rsid w:val="007876A3"/>
    <w:rsid w:val="00790A50"/>
    <w:rsid w:val="0079297F"/>
    <w:rsid w:val="00794F7C"/>
    <w:rsid w:val="007A0DCA"/>
    <w:rsid w:val="007A139F"/>
    <w:rsid w:val="007A19EF"/>
    <w:rsid w:val="007A364E"/>
    <w:rsid w:val="007A420F"/>
    <w:rsid w:val="007B33A8"/>
    <w:rsid w:val="007B68D5"/>
    <w:rsid w:val="007B7840"/>
    <w:rsid w:val="007C0DFC"/>
    <w:rsid w:val="007C3403"/>
    <w:rsid w:val="007D0039"/>
    <w:rsid w:val="007D4770"/>
    <w:rsid w:val="007D68E6"/>
    <w:rsid w:val="007E065C"/>
    <w:rsid w:val="007E4045"/>
    <w:rsid w:val="007E7AAB"/>
    <w:rsid w:val="007F0D01"/>
    <w:rsid w:val="007F2A23"/>
    <w:rsid w:val="007F51EA"/>
    <w:rsid w:val="007F6512"/>
    <w:rsid w:val="0080335D"/>
    <w:rsid w:val="00804074"/>
    <w:rsid w:val="008066DE"/>
    <w:rsid w:val="0081440A"/>
    <w:rsid w:val="00816D5E"/>
    <w:rsid w:val="00816E1B"/>
    <w:rsid w:val="00817C93"/>
    <w:rsid w:val="008215F9"/>
    <w:rsid w:val="00824667"/>
    <w:rsid w:val="0082524B"/>
    <w:rsid w:val="00834EBA"/>
    <w:rsid w:val="00835ECB"/>
    <w:rsid w:val="008427AB"/>
    <w:rsid w:val="008435C6"/>
    <w:rsid w:val="00844EB9"/>
    <w:rsid w:val="008529D5"/>
    <w:rsid w:val="00857276"/>
    <w:rsid w:val="00860B28"/>
    <w:rsid w:val="008618BD"/>
    <w:rsid w:val="00861F94"/>
    <w:rsid w:val="0086250B"/>
    <w:rsid w:val="008625EB"/>
    <w:rsid w:val="00863AF1"/>
    <w:rsid w:val="00864A5B"/>
    <w:rsid w:val="0087318A"/>
    <w:rsid w:val="00873930"/>
    <w:rsid w:val="0087799C"/>
    <w:rsid w:val="008818C4"/>
    <w:rsid w:val="008819DF"/>
    <w:rsid w:val="0088434D"/>
    <w:rsid w:val="00885222"/>
    <w:rsid w:val="00885DF5"/>
    <w:rsid w:val="00891AE1"/>
    <w:rsid w:val="00892FB0"/>
    <w:rsid w:val="00894EAD"/>
    <w:rsid w:val="0089631E"/>
    <w:rsid w:val="00896806"/>
    <w:rsid w:val="008A2708"/>
    <w:rsid w:val="008A59B4"/>
    <w:rsid w:val="008A5C76"/>
    <w:rsid w:val="008A763A"/>
    <w:rsid w:val="008B22D1"/>
    <w:rsid w:val="008B25D9"/>
    <w:rsid w:val="008B268C"/>
    <w:rsid w:val="008B7261"/>
    <w:rsid w:val="008C06AC"/>
    <w:rsid w:val="008C4DB7"/>
    <w:rsid w:val="008C700E"/>
    <w:rsid w:val="008D0999"/>
    <w:rsid w:val="008D219A"/>
    <w:rsid w:val="008D2B8A"/>
    <w:rsid w:val="008D3038"/>
    <w:rsid w:val="008D5693"/>
    <w:rsid w:val="008D693E"/>
    <w:rsid w:val="008D70BB"/>
    <w:rsid w:val="008E26CC"/>
    <w:rsid w:val="008E35F9"/>
    <w:rsid w:val="008E58C3"/>
    <w:rsid w:val="008F0A5B"/>
    <w:rsid w:val="008F34CF"/>
    <w:rsid w:val="008F407D"/>
    <w:rsid w:val="008F42FC"/>
    <w:rsid w:val="008F7770"/>
    <w:rsid w:val="008F7F61"/>
    <w:rsid w:val="009019B9"/>
    <w:rsid w:val="0090333B"/>
    <w:rsid w:val="009055E8"/>
    <w:rsid w:val="00914D95"/>
    <w:rsid w:val="00917881"/>
    <w:rsid w:val="00920240"/>
    <w:rsid w:val="00921D71"/>
    <w:rsid w:val="009264C7"/>
    <w:rsid w:val="009274BB"/>
    <w:rsid w:val="009346EF"/>
    <w:rsid w:val="00934800"/>
    <w:rsid w:val="0093639C"/>
    <w:rsid w:val="009374F9"/>
    <w:rsid w:val="00941A70"/>
    <w:rsid w:val="00942702"/>
    <w:rsid w:val="00950D82"/>
    <w:rsid w:val="00952999"/>
    <w:rsid w:val="0095575C"/>
    <w:rsid w:val="00956CB4"/>
    <w:rsid w:val="00961D71"/>
    <w:rsid w:val="00962BA3"/>
    <w:rsid w:val="0096322B"/>
    <w:rsid w:val="00967A05"/>
    <w:rsid w:val="0097109F"/>
    <w:rsid w:val="00971653"/>
    <w:rsid w:val="0098204E"/>
    <w:rsid w:val="00982643"/>
    <w:rsid w:val="00983CDE"/>
    <w:rsid w:val="0098652F"/>
    <w:rsid w:val="00986E5C"/>
    <w:rsid w:val="00991738"/>
    <w:rsid w:val="0099272D"/>
    <w:rsid w:val="00992ECE"/>
    <w:rsid w:val="00993925"/>
    <w:rsid w:val="00994306"/>
    <w:rsid w:val="009948E3"/>
    <w:rsid w:val="0099556C"/>
    <w:rsid w:val="00997174"/>
    <w:rsid w:val="009A06C3"/>
    <w:rsid w:val="009A1EFE"/>
    <w:rsid w:val="009A3B9F"/>
    <w:rsid w:val="009A4F9F"/>
    <w:rsid w:val="009B009F"/>
    <w:rsid w:val="009B2D78"/>
    <w:rsid w:val="009B7735"/>
    <w:rsid w:val="009C0459"/>
    <w:rsid w:val="009C277F"/>
    <w:rsid w:val="009D1AEC"/>
    <w:rsid w:val="009D2A01"/>
    <w:rsid w:val="009D3343"/>
    <w:rsid w:val="009D3984"/>
    <w:rsid w:val="009D62DD"/>
    <w:rsid w:val="009D6B02"/>
    <w:rsid w:val="009E0598"/>
    <w:rsid w:val="009E4888"/>
    <w:rsid w:val="009E5F37"/>
    <w:rsid w:val="009E69F7"/>
    <w:rsid w:val="009E758B"/>
    <w:rsid w:val="009F09BB"/>
    <w:rsid w:val="009F160B"/>
    <w:rsid w:val="009F2C90"/>
    <w:rsid w:val="009F4898"/>
    <w:rsid w:val="009F6106"/>
    <w:rsid w:val="00A01AEF"/>
    <w:rsid w:val="00A02A45"/>
    <w:rsid w:val="00A0537A"/>
    <w:rsid w:val="00A106AB"/>
    <w:rsid w:val="00A13F2C"/>
    <w:rsid w:val="00A152FE"/>
    <w:rsid w:val="00A234AB"/>
    <w:rsid w:val="00A26CFA"/>
    <w:rsid w:val="00A3134C"/>
    <w:rsid w:val="00A31660"/>
    <w:rsid w:val="00A32E96"/>
    <w:rsid w:val="00A32FC6"/>
    <w:rsid w:val="00A33C6C"/>
    <w:rsid w:val="00A364FF"/>
    <w:rsid w:val="00A37442"/>
    <w:rsid w:val="00A4360D"/>
    <w:rsid w:val="00A46CC1"/>
    <w:rsid w:val="00A52599"/>
    <w:rsid w:val="00A602CD"/>
    <w:rsid w:val="00A6100D"/>
    <w:rsid w:val="00A65956"/>
    <w:rsid w:val="00A67B57"/>
    <w:rsid w:val="00A7386C"/>
    <w:rsid w:val="00A756A0"/>
    <w:rsid w:val="00A76AE5"/>
    <w:rsid w:val="00A80632"/>
    <w:rsid w:val="00A8180A"/>
    <w:rsid w:val="00A91602"/>
    <w:rsid w:val="00A9456C"/>
    <w:rsid w:val="00A94F28"/>
    <w:rsid w:val="00AA1DEE"/>
    <w:rsid w:val="00AA2FD1"/>
    <w:rsid w:val="00AA4BCB"/>
    <w:rsid w:val="00AA5086"/>
    <w:rsid w:val="00AA61AD"/>
    <w:rsid w:val="00AA6A8D"/>
    <w:rsid w:val="00AB2D2F"/>
    <w:rsid w:val="00AB2E2C"/>
    <w:rsid w:val="00AB4C2E"/>
    <w:rsid w:val="00AB4C55"/>
    <w:rsid w:val="00AB5F1D"/>
    <w:rsid w:val="00AC0326"/>
    <w:rsid w:val="00AC5360"/>
    <w:rsid w:val="00AC5989"/>
    <w:rsid w:val="00AC68FD"/>
    <w:rsid w:val="00AD346B"/>
    <w:rsid w:val="00AD4301"/>
    <w:rsid w:val="00AD6926"/>
    <w:rsid w:val="00AF37F7"/>
    <w:rsid w:val="00AF5A30"/>
    <w:rsid w:val="00AF5EE8"/>
    <w:rsid w:val="00AF6287"/>
    <w:rsid w:val="00B019E7"/>
    <w:rsid w:val="00B02850"/>
    <w:rsid w:val="00B159F5"/>
    <w:rsid w:val="00B259F0"/>
    <w:rsid w:val="00B304DC"/>
    <w:rsid w:val="00B337DC"/>
    <w:rsid w:val="00B376A3"/>
    <w:rsid w:val="00B40221"/>
    <w:rsid w:val="00B435A4"/>
    <w:rsid w:val="00B451E8"/>
    <w:rsid w:val="00B46A87"/>
    <w:rsid w:val="00B47790"/>
    <w:rsid w:val="00B54D73"/>
    <w:rsid w:val="00B55358"/>
    <w:rsid w:val="00B6235C"/>
    <w:rsid w:val="00B6697C"/>
    <w:rsid w:val="00B6719D"/>
    <w:rsid w:val="00B6798F"/>
    <w:rsid w:val="00B7117D"/>
    <w:rsid w:val="00B71CF2"/>
    <w:rsid w:val="00B729B9"/>
    <w:rsid w:val="00B747F6"/>
    <w:rsid w:val="00B76165"/>
    <w:rsid w:val="00B82A17"/>
    <w:rsid w:val="00B9045B"/>
    <w:rsid w:val="00B905BF"/>
    <w:rsid w:val="00B9337C"/>
    <w:rsid w:val="00B93DA7"/>
    <w:rsid w:val="00BA019D"/>
    <w:rsid w:val="00BA2CD8"/>
    <w:rsid w:val="00BA7B0C"/>
    <w:rsid w:val="00BB0C3E"/>
    <w:rsid w:val="00BB47E1"/>
    <w:rsid w:val="00BB55E4"/>
    <w:rsid w:val="00BB59BF"/>
    <w:rsid w:val="00BB5AEF"/>
    <w:rsid w:val="00BB6555"/>
    <w:rsid w:val="00BC156D"/>
    <w:rsid w:val="00BC4538"/>
    <w:rsid w:val="00BC456A"/>
    <w:rsid w:val="00BC5B65"/>
    <w:rsid w:val="00BC65AD"/>
    <w:rsid w:val="00BD5687"/>
    <w:rsid w:val="00BE6D33"/>
    <w:rsid w:val="00BE7862"/>
    <w:rsid w:val="00BF3F70"/>
    <w:rsid w:val="00BF5D36"/>
    <w:rsid w:val="00C00680"/>
    <w:rsid w:val="00C07FAF"/>
    <w:rsid w:val="00C1241F"/>
    <w:rsid w:val="00C17210"/>
    <w:rsid w:val="00C200C5"/>
    <w:rsid w:val="00C201EA"/>
    <w:rsid w:val="00C20E70"/>
    <w:rsid w:val="00C233B6"/>
    <w:rsid w:val="00C236FF"/>
    <w:rsid w:val="00C30CDC"/>
    <w:rsid w:val="00C322FC"/>
    <w:rsid w:val="00C336AF"/>
    <w:rsid w:val="00C33C4A"/>
    <w:rsid w:val="00C34B31"/>
    <w:rsid w:val="00C35A7E"/>
    <w:rsid w:val="00C35E95"/>
    <w:rsid w:val="00C36F16"/>
    <w:rsid w:val="00C42366"/>
    <w:rsid w:val="00C449BF"/>
    <w:rsid w:val="00C472FD"/>
    <w:rsid w:val="00C502DD"/>
    <w:rsid w:val="00C50C93"/>
    <w:rsid w:val="00C54090"/>
    <w:rsid w:val="00C5435A"/>
    <w:rsid w:val="00C5715E"/>
    <w:rsid w:val="00C57FD2"/>
    <w:rsid w:val="00C6148E"/>
    <w:rsid w:val="00C6215C"/>
    <w:rsid w:val="00C62EE6"/>
    <w:rsid w:val="00C6624A"/>
    <w:rsid w:val="00C74C78"/>
    <w:rsid w:val="00C75380"/>
    <w:rsid w:val="00C763DB"/>
    <w:rsid w:val="00C812CB"/>
    <w:rsid w:val="00C82683"/>
    <w:rsid w:val="00C84BE9"/>
    <w:rsid w:val="00C90788"/>
    <w:rsid w:val="00C91A43"/>
    <w:rsid w:val="00C924FE"/>
    <w:rsid w:val="00C92526"/>
    <w:rsid w:val="00C942CE"/>
    <w:rsid w:val="00C964CC"/>
    <w:rsid w:val="00C97FF4"/>
    <w:rsid w:val="00CA1352"/>
    <w:rsid w:val="00CA5754"/>
    <w:rsid w:val="00CB2EEC"/>
    <w:rsid w:val="00CB7739"/>
    <w:rsid w:val="00CB7951"/>
    <w:rsid w:val="00CC0297"/>
    <w:rsid w:val="00CC5F9B"/>
    <w:rsid w:val="00CC6CDF"/>
    <w:rsid w:val="00CD113F"/>
    <w:rsid w:val="00CD7230"/>
    <w:rsid w:val="00CE0DFD"/>
    <w:rsid w:val="00CE1966"/>
    <w:rsid w:val="00CE4E24"/>
    <w:rsid w:val="00CF0C16"/>
    <w:rsid w:val="00CF2E14"/>
    <w:rsid w:val="00CF38A3"/>
    <w:rsid w:val="00CF3996"/>
    <w:rsid w:val="00CF6DF2"/>
    <w:rsid w:val="00D0473E"/>
    <w:rsid w:val="00D05652"/>
    <w:rsid w:val="00D12952"/>
    <w:rsid w:val="00D13A0F"/>
    <w:rsid w:val="00D14027"/>
    <w:rsid w:val="00D14E95"/>
    <w:rsid w:val="00D15F1A"/>
    <w:rsid w:val="00D165F9"/>
    <w:rsid w:val="00D221AF"/>
    <w:rsid w:val="00D254B4"/>
    <w:rsid w:val="00D26D82"/>
    <w:rsid w:val="00D279B4"/>
    <w:rsid w:val="00D32D3E"/>
    <w:rsid w:val="00D35C0B"/>
    <w:rsid w:val="00D364A7"/>
    <w:rsid w:val="00D40135"/>
    <w:rsid w:val="00D41E32"/>
    <w:rsid w:val="00D45495"/>
    <w:rsid w:val="00D47943"/>
    <w:rsid w:val="00D47DB3"/>
    <w:rsid w:val="00D5141B"/>
    <w:rsid w:val="00D53DE9"/>
    <w:rsid w:val="00D56480"/>
    <w:rsid w:val="00D564F5"/>
    <w:rsid w:val="00D56A16"/>
    <w:rsid w:val="00D56BAF"/>
    <w:rsid w:val="00D6346B"/>
    <w:rsid w:val="00D6494D"/>
    <w:rsid w:val="00D65D8B"/>
    <w:rsid w:val="00D66439"/>
    <w:rsid w:val="00D66BB0"/>
    <w:rsid w:val="00D7772B"/>
    <w:rsid w:val="00D80E15"/>
    <w:rsid w:val="00D86B18"/>
    <w:rsid w:val="00D86B52"/>
    <w:rsid w:val="00D90A40"/>
    <w:rsid w:val="00D916B8"/>
    <w:rsid w:val="00D93039"/>
    <w:rsid w:val="00D93F59"/>
    <w:rsid w:val="00D969B5"/>
    <w:rsid w:val="00DA0C17"/>
    <w:rsid w:val="00DA5A90"/>
    <w:rsid w:val="00DA7026"/>
    <w:rsid w:val="00DA7439"/>
    <w:rsid w:val="00DB078F"/>
    <w:rsid w:val="00DB0F77"/>
    <w:rsid w:val="00DB50D6"/>
    <w:rsid w:val="00DB6405"/>
    <w:rsid w:val="00DC0633"/>
    <w:rsid w:val="00DC102D"/>
    <w:rsid w:val="00DC4957"/>
    <w:rsid w:val="00DD4A36"/>
    <w:rsid w:val="00DD4DE1"/>
    <w:rsid w:val="00DE1AA3"/>
    <w:rsid w:val="00DE3841"/>
    <w:rsid w:val="00DE5CCE"/>
    <w:rsid w:val="00DE684F"/>
    <w:rsid w:val="00DF06FC"/>
    <w:rsid w:val="00DF0A1D"/>
    <w:rsid w:val="00DF12EF"/>
    <w:rsid w:val="00DF2D83"/>
    <w:rsid w:val="00DF6F0B"/>
    <w:rsid w:val="00DF764C"/>
    <w:rsid w:val="00E04C70"/>
    <w:rsid w:val="00E0737B"/>
    <w:rsid w:val="00E11E62"/>
    <w:rsid w:val="00E16281"/>
    <w:rsid w:val="00E1656C"/>
    <w:rsid w:val="00E17F6F"/>
    <w:rsid w:val="00E21D0F"/>
    <w:rsid w:val="00E241A9"/>
    <w:rsid w:val="00E27CC1"/>
    <w:rsid w:val="00E336AD"/>
    <w:rsid w:val="00E33F78"/>
    <w:rsid w:val="00E40727"/>
    <w:rsid w:val="00E40C3D"/>
    <w:rsid w:val="00E4288E"/>
    <w:rsid w:val="00E46FE4"/>
    <w:rsid w:val="00E471C8"/>
    <w:rsid w:val="00E47849"/>
    <w:rsid w:val="00E5154B"/>
    <w:rsid w:val="00E51705"/>
    <w:rsid w:val="00E60510"/>
    <w:rsid w:val="00E63604"/>
    <w:rsid w:val="00E66DAA"/>
    <w:rsid w:val="00E7017B"/>
    <w:rsid w:val="00E70C8F"/>
    <w:rsid w:val="00E71CF9"/>
    <w:rsid w:val="00E74A70"/>
    <w:rsid w:val="00E7705B"/>
    <w:rsid w:val="00E82832"/>
    <w:rsid w:val="00E83AD4"/>
    <w:rsid w:val="00E83C7B"/>
    <w:rsid w:val="00E851E7"/>
    <w:rsid w:val="00E878D4"/>
    <w:rsid w:val="00E90E5C"/>
    <w:rsid w:val="00E95131"/>
    <w:rsid w:val="00E969E3"/>
    <w:rsid w:val="00E96CC7"/>
    <w:rsid w:val="00EA50A0"/>
    <w:rsid w:val="00EB123B"/>
    <w:rsid w:val="00EB1BFD"/>
    <w:rsid w:val="00EB2213"/>
    <w:rsid w:val="00EB2C1F"/>
    <w:rsid w:val="00EB35E1"/>
    <w:rsid w:val="00EB666F"/>
    <w:rsid w:val="00EC1923"/>
    <w:rsid w:val="00ED09A5"/>
    <w:rsid w:val="00ED220B"/>
    <w:rsid w:val="00ED7176"/>
    <w:rsid w:val="00EE0837"/>
    <w:rsid w:val="00EE0A74"/>
    <w:rsid w:val="00EE4A6B"/>
    <w:rsid w:val="00EE66B5"/>
    <w:rsid w:val="00EE73F2"/>
    <w:rsid w:val="00EF2420"/>
    <w:rsid w:val="00EF2F55"/>
    <w:rsid w:val="00EF3E03"/>
    <w:rsid w:val="00EF6043"/>
    <w:rsid w:val="00EF76E9"/>
    <w:rsid w:val="00F00FCA"/>
    <w:rsid w:val="00F010D4"/>
    <w:rsid w:val="00F01267"/>
    <w:rsid w:val="00F16649"/>
    <w:rsid w:val="00F16DBC"/>
    <w:rsid w:val="00F17140"/>
    <w:rsid w:val="00F17EF0"/>
    <w:rsid w:val="00F20884"/>
    <w:rsid w:val="00F20AD3"/>
    <w:rsid w:val="00F20DA1"/>
    <w:rsid w:val="00F21EFA"/>
    <w:rsid w:val="00F26565"/>
    <w:rsid w:val="00F3316C"/>
    <w:rsid w:val="00F36F4C"/>
    <w:rsid w:val="00F379A1"/>
    <w:rsid w:val="00F40272"/>
    <w:rsid w:val="00F423F1"/>
    <w:rsid w:val="00F446A1"/>
    <w:rsid w:val="00F456D2"/>
    <w:rsid w:val="00F47AF3"/>
    <w:rsid w:val="00F50326"/>
    <w:rsid w:val="00F53944"/>
    <w:rsid w:val="00F559C9"/>
    <w:rsid w:val="00F577A2"/>
    <w:rsid w:val="00F57A47"/>
    <w:rsid w:val="00F6119F"/>
    <w:rsid w:val="00F614B1"/>
    <w:rsid w:val="00F66D47"/>
    <w:rsid w:val="00F72A79"/>
    <w:rsid w:val="00F72F24"/>
    <w:rsid w:val="00F74B91"/>
    <w:rsid w:val="00F81A31"/>
    <w:rsid w:val="00F81D0A"/>
    <w:rsid w:val="00F82742"/>
    <w:rsid w:val="00F87554"/>
    <w:rsid w:val="00F90BE5"/>
    <w:rsid w:val="00F9639C"/>
    <w:rsid w:val="00F9777B"/>
    <w:rsid w:val="00FA172D"/>
    <w:rsid w:val="00FA2CC1"/>
    <w:rsid w:val="00FA6E29"/>
    <w:rsid w:val="00FB0004"/>
    <w:rsid w:val="00FC0466"/>
    <w:rsid w:val="00FC6222"/>
    <w:rsid w:val="00FD28CB"/>
    <w:rsid w:val="00FD51ED"/>
    <w:rsid w:val="00FD6739"/>
    <w:rsid w:val="00FD6DB9"/>
    <w:rsid w:val="00FE3F9F"/>
    <w:rsid w:val="00FE7D29"/>
    <w:rsid w:val="00FF04F2"/>
    <w:rsid w:val="00FF301A"/>
    <w:rsid w:val="00FF5E18"/>
    <w:rsid w:val="00FF74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8EB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47DB3"/>
    <w:rPr>
      <w:rFonts w:ascii="Calibri" w:eastAsia="Calibri" w:hAnsi="Calibri" w:cs="Calibri"/>
    </w:rPr>
  </w:style>
  <w:style w:type="paragraph" w:styleId="Heading1">
    <w:name w:val="heading 1"/>
    <w:basedOn w:val="Normal"/>
    <w:next w:val="Normal"/>
    <w:link w:val="Heading1Char"/>
    <w:autoRedefine/>
    <w:uiPriority w:val="9"/>
    <w:qFormat/>
    <w:rsid w:val="001309CF"/>
    <w:pPr>
      <w:keepNext/>
      <w:keepLines/>
      <w:shd w:val="clear" w:color="auto" w:fill="E36C0A" w:themeFill="accent6" w:themeFillShade="BF"/>
      <w:spacing w:before="480" w:after="0"/>
      <w:outlineLvl w:val="0"/>
    </w:pPr>
    <w:rPr>
      <w:rFonts w:asciiTheme="minorHAnsi" w:eastAsiaTheme="majorEastAsia" w:hAnsiTheme="minorHAnsi" w:cstheme="majorBidi"/>
      <w:b/>
      <w:bCs/>
      <w:color w:val="FFFFFF" w:themeColor="background1"/>
      <w:sz w:val="24"/>
      <w:szCs w:val="28"/>
    </w:rPr>
  </w:style>
  <w:style w:type="paragraph" w:styleId="Heading2">
    <w:name w:val="heading 2"/>
    <w:basedOn w:val="Normal"/>
    <w:next w:val="Normal"/>
    <w:link w:val="Heading2Char"/>
    <w:uiPriority w:val="9"/>
    <w:unhideWhenUsed/>
    <w:qFormat/>
    <w:rsid w:val="00FF04F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E66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E3841"/>
    <w:pPr>
      <w:spacing w:after="0" w:line="240" w:lineRule="auto"/>
    </w:pPr>
    <w:rPr>
      <w:rFonts w:ascii="Times New Roman" w:eastAsia="Times New Roman" w:hAnsi="Times New Roman" w:cs="Times New Roman"/>
      <w:b/>
      <w:bCs/>
      <w:i/>
      <w:iCs/>
      <w:sz w:val="20"/>
      <w:szCs w:val="20"/>
    </w:rPr>
  </w:style>
  <w:style w:type="character" w:customStyle="1" w:styleId="BodyText2Char">
    <w:name w:val="Body Text 2 Char"/>
    <w:basedOn w:val="DefaultParagraphFont"/>
    <w:link w:val="BodyText2"/>
    <w:uiPriority w:val="99"/>
    <w:rsid w:val="00DE3841"/>
    <w:rPr>
      <w:rFonts w:ascii="Times New Roman" w:eastAsia="Times New Roman" w:hAnsi="Times New Roman" w:cs="Times New Roman"/>
      <w:b/>
      <w:bCs/>
      <w:i/>
      <w:iCs/>
      <w:sz w:val="20"/>
      <w:szCs w:val="20"/>
    </w:rPr>
  </w:style>
  <w:style w:type="paragraph" w:styleId="FootnoteText">
    <w:name w:val="footnote text"/>
    <w:basedOn w:val="Normal"/>
    <w:link w:val="FootnoteTextChar"/>
    <w:semiHidden/>
    <w:rsid w:val="00F82742"/>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82742"/>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rsid w:val="00F82742"/>
    <w:rPr>
      <w:vertAlign w:val="superscript"/>
    </w:rPr>
  </w:style>
  <w:style w:type="character" w:customStyle="1" w:styleId="medium-font1">
    <w:name w:val="medium-font1"/>
    <w:basedOn w:val="DefaultParagraphFont"/>
    <w:rsid w:val="00F82742"/>
    <w:rPr>
      <w:sz w:val="19"/>
      <w:szCs w:val="19"/>
    </w:rPr>
  </w:style>
  <w:style w:type="table" w:styleId="TableGrid">
    <w:name w:val="Table Grid"/>
    <w:basedOn w:val="TableNormal"/>
    <w:uiPriority w:val="59"/>
    <w:rsid w:val="006554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2">
    <w:name w:val="Light Shading Accent 2"/>
    <w:basedOn w:val="TableNormal"/>
    <w:uiPriority w:val="60"/>
    <w:rsid w:val="006554D4"/>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6554D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6554D4"/>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6554D4"/>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6554D4"/>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6554D4"/>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CA5754"/>
    <w:pPr>
      <w:ind w:left="720"/>
      <w:contextualSpacing/>
    </w:pPr>
    <w:rPr>
      <w:rFonts w:asciiTheme="minorHAnsi" w:eastAsiaTheme="minorHAnsi" w:hAnsiTheme="minorHAnsi" w:cstheme="minorBidi"/>
    </w:rPr>
  </w:style>
  <w:style w:type="paragraph" w:styleId="NoSpacing">
    <w:name w:val="No Spacing"/>
    <w:uiPriority w:val="1"/>
    <w:qFormat/>
    <w:rsid w:val="002D15B5"/>
    <w:pPr>
      <w:spacing w:after="0" w:line="240" w:lineRule="auto"/>
    </w:pPr>
    <w:rPr>
      <w:rFonts w:eastAsiaTheme="minorEastAsia"/>
    </w:rPr>
  </w:style>
  <w:style w:type="character" w:styleId="Emphasis">
    <w:name w:val="Emphasis"/>
    <w:basedOn w:val="DefaultParagraphFont"/>
    <w:uiPriority w:val="20"/>
    <w:qFormat/>
    <w:rsid w:val="002D15B5"/>
    <w:rPr>
      <w:i/>
      <w:iCs/>
    </w:rPr>
  </w:style>
  <w:style w:type="paragraph" w:styleId="Header">
    <w:name w:val="header"/>
    <w:basedOn w:val="Normal"/>
    <w:link w:val="HeaderChar"/>
    <w:uiPriority w:val="99"/>
    <w:unhideWhenUsed/>
    <w:rsid w:val="002D15B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D15B5"/>
    <w:rPr>
      <w:rFonts w:ascii="Calibri" w:eastAsia="Calibri" w:hAnsi="Calibri" w:cs="Calibri"/>
    </w:rPr>
  </w:style>
  <w:style w:type="paragraph" w:styleId="Footer">
    <w:name w:val="footer"/>
    <w:basedOn w:val="Normal"/>
    <w:link w:val="FooterChar"/>
    <w:uiPriority w:val="99"/>
    <w:unhideWhenUsed/>
    <w:rsid w:val="002D15B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D15B5"/>
    <w:rPr>
      <w:rFonts w:ascii="Calibri" w:eastAsia="Calibri" w:hAnsi="Calibri" w:cs="Calibri"/>
    </w:rPr>
  </w:style>
  <w:style w:type="paragraph" w:styleId="Caption">
    <w:name w:val="caption"/>
    <w:basedOn w:val="Normal"/>
    <w:next w:val="Normal"/>
    <w:link w:val="CaptionChar"/>
    <w:uiPriority w:val="35"/>
    <w:unhideWhenUsed/>
    <w:qFormat/>
    <w:rsid w:val="00711D1E"/>
    <w:pPr>
      <w:spacing w:line="240" w:lineRule="auto"/>
    </w:pPr>
    <w:rPr>
      <w:rFonts w:asciiTheme="minorHAnsi" w:eastAsiaTheme="minorHAnsi" w:hAnsiTheme="minorHAnsi" w:cstheme="minorBidi"/>
      <w:b/>
      <w:bCs/>
      <w:color w:val="4F81BD" w:themeColor="accent1"/>
      <w:sz w:val="18"/>
      <w:szCs w:val="18"/>
    </w:rPr>
  </w:style>
  <w:style w:type="paragraph" w:styleId="BalloonText">
    <w:name w:val="Balloon Text"/>
    <w:basedOn w:val="Normal"/>
    <w:link w:val="BalloonTextChar"/>
    <w:uiPriority w:val="99"/>
    <w:semiHidden/>
    <w:unhideWhenUsed/>
    <w:rsid w:val="00711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1D1E"/>
    <w:rPr>
      <w:rFonts w:ascii="Tahoma" w:eastAsia="Calibri" w:hAnsi="Tahoma" w:cs="Tahoma"/>
      <w:sz w:val="16"/>
      <w:szCs w:val="16"/>
    </w:rPr>
  </w:style>
  <w:style w:type="table" w:styleId="LightList">
    <w:name w:val="Light List"/>
    <w:basedOn w:val="TableNormal"/>
    <w:uiPriority w:val="61"/>
    <w:rsid w:val="003F1C0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Text21">
    <w:name w:val="Body Text 21"/>
    <w:rsid w:val="00DE5CCE"/>
    <w:pPr>
      <w:spacing w:after="0" w:line="240" w:lineRule="auto"/>
    </w:pPr>
    <w:rPr>
      <w:rFonts w:ascii="Times New Roman Bold Italic" w:eastAsia="ヒラギノ角ゴ Pro W3" w:hAnsi="Times New Roman Bold Italic" w:cs="Times New Roman"/>
      <w:color w:val="000000"/>
      <w:sz w:val="20"/>
      <w:szCs w:val="20"/>
    </w:rPr>
  </w:style>
  <w:style w:type="character" w:customStyle="1" w:styleId="Heading1Char">
    <w:name w:val="Heading 1 Char"/>
    <w:basedOn w:val="DefaultParagraphFont"/>
    <w:link w:val="Heading1"/>
    <w:uiPriority w:val="9"/>
    <w:rsid w:val="001309CF"/>
    <w:rPr>
      <w:rFonts w:eastAsiaTheme="majorEastAsia" w:cstheme="majorBidi"/>
      <w:b/>
      <w:bCs/>
      <w:color w:val="FFFFFF" w:themeColor="background1"/>
      <w:sz w:val="24"/>
      <w:szCs w:val="28"/>
      <w:shd w:val="clear" w:color="auto" w:fill="E36C0A" w:themeFill="accent6" w:themeFillShade="BF"/>
    </w:rPr>
  </w:style>
  <w:style w:type="paragraph" w:customStyle="1" w:styleId="msoorganizationname2">
    <w:name w:val="msoorganizationname2"/>
    <w:rsid w:val="001309CF"/>
    <w:pPr>
      <w:spacing w:after="0" w:line="240" w:lineRule="auto"/>
    </w:pPr>
    <w:rPr>
      <w:rFonts w:ascii="OCR A Extended" w:eastAsia="Times New Roman" w:hAnsi="OCR A Extended" w:cs="Times New Roman"/>
      <w:color w:val="000000"/>
      <w:kern w:val="28"/>
      <w:sz w:val="32"/>
      <w:szCs w:val="32"/>
    </w:rPr>
  </w:style>
  <w:style w:type="paragraph" w:styleId="BodyText">
    <w:name w:val="Body Text"/>
    <w:basedOn w:val="Normal"/>
    <w:link w:val="BodyTextChar"/>
    <w:uiPriority w:val="99"/>
    <w:semiHidden/>
    <w:unhideWhenUsed/>
    <w:rsid w:val="0095575C"/>
    <w:pPr>
      <w:spacing w:after="120"/>
    </w:pPr>
  </w:style>
  <w:style w:type="character" w:customStyle="1" w:styleId="BodyTextChar">
    <w:name w:val="Body Text Char"/>
    <w:basedOn w:val="DefaultParagraphFont"/>
    <w:link w:val="BodyText"/>
    <w:uiPriority w:val="99"/>
    <w:semiHidden/>
    <w:rsid w:val="0095575C"/>
    <w:rPr>
      <w:rFonts w:ascii="Calibri" w:eastAsia="Calibri" w:hAnsi="Calibri" w:cs="Calibri"/>
    </w:rPr>
  </w:style>
  <w:style w:type="character" w:customStyle="1" w:styleId="CaptionChar">
    <w:name w:val="Caption Char"/>
    <w:basedOn w:val="DefaultParagraphFont"/>
    <w:link w:val="Caption"/>
    <w:uiPriority w:val="35"/>
    <w:rsid w:val="001368C6"/>
    <w:rPr>
      <w:b/>
      <w:bCs/>
      <w:color w:val="4F81BD" w:themeColor="accent1"/>
      <w:sz w:val="18"/>
      <w:szCs w:val="18"/>
    </w:rPr>
  </w:style>
  <w:style w:type="paragraph" w:customStyle="1" w:styleId="LEVEL1TOC">
    <w:name w:val="LEVEL 1 TOC"/>
    <w:basedOn w:val="Heading1"/>
    <w:link w:val="LEVEL1TOCChar"/>
    <w:qFormat/>
    <w:rsid w:val="001368C6"/>
    <w:pPr>
      <w:shd w:val="clear" w:color="auto" w:fill="auto"/>
      <w:spacing w:before="0" w:line="240" w:lineRule="auto"/>
    </w:pPr>
    <w:rPr>
      <w:rFonts w:ascii="Times New Roman" w:hAnsi="Times New Roman" w:cs="Times New Roman"/>
      <w:color w:val="1F497D" w:themeColor="text2"/>
      <w:sz w:val="32"/>
      <w:szCs w:val="32"/>
    </w:rPr>
  </w:style>
  <w:style w:type="character" w:customStyle="1" w:styleId="LEVEL1TOCChar">
    <w:name w:val="LEVEL 1 TOC Char"/>
    <w:basedOn w:val="Heading1Char"/>
    <w:link w:val="LEVEL1TOC"/>
    <w:rsid w:val="001368C6"/>
    <w:rPr>
      <w:rFonts w:ascii="Times New Roman" w:eastAsiaTheme="majorEastAsia" w:hAnsi="Times New Roman" w:cs="Times New Roman"/>
      <w:b/>
      <w:bCs/>
      <w:color w:val="1F497D" w:themeColor="text2"/>
      <w:sz w:val="32"/>
      <w:szCs w:val="32"/>
      <w:shd w:val="clear" w:color="auto" w:fill="E36C0A" w:themeFill="accent6" w:themeFillShade="BF"/>
    </w:rPr>
  </w:style>
  <w:style w:type="character" w:styleId="CommentReference">
    <w:name w:val="annotation reference"/>
    <w:basedOn w:val="DefaultParagraphFont"/>
    <w:uiPriority w:val="99"/>
    <w:semiHidden/>
    <w:unhideWhenUsed/>
    <w:rsid w:val="00CC0297"/>
    <w:rPr>
      <w:sz w:val="16"/>
      <w:szCs w:val="16"/>
    </w:rPr>
  </w:style>
  <w:style w:type="paragraph" w:styleId="CommentText">
    <w:name w:val="annotation text"/>
    <w:basedOn w:val="Normal"/>
    <w:link w:val="CommentTextChar"/>
    <w:uiPriority w:val="99"/>
    <w:semiHidden/>
    <w:unhideWhenUsed/>
    <w:rsid w:val="00CC0297"/>
    <w:pPr>
      <w:spacing w:line="240" w:lineRule="auto"/>
    </w:pPr>
    <w:rPr>
      <w:sz w:val="20"/>
      <w:szCs w:val="20"/>
    </w:rPr>
  </w:style>
  <w:style w:type="character" w:customStyle="1" w:styleId="CommentTextChar">
    <w:name w:val="Comment Text Char"/>
    <w:basedOn w:val="DefaultParagraphFont"/>
    <w:link w:val="CommentText"/>
    <w:uiPriority w:val="99"/>
    <w:semiHidden/>
    <w:rsid w:val="00CC0297"/>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CC0297"/>
    <w:rPr>
      <w:b/>
      <w:bCs/>
    </w:rPr>
  </w:style>
  <w:style w:type="character" w:customStyle="1" w:styleId="CommentSubjectChar">
    <w:name w:val="Comment Subject Char"/>
    <w:basedOn w:val="CommentTextChar"/>
    <w:link w:val="CommentSubject"/>
    <w:uiPriority w:val="99"/>
    <w:semiHidden/>
    <w:rsid w:val="00CC0297"/>
    <w:rPr>
      <w:rFonts w:ascii="Calibri" w:eastAsia="Calibri" w:hAnsi="Calibri" w:cs="Calibri"/>
      <w:b/>
      <w:bCs/>
      <w:sz w:val="20"/>
      <w:szCs w:val="20"/>
    </w:rPr>
  </w:style>
  <w:style w:type="paragraph" w:styleId="EndnoteText">
    <w:name w:val="endnote text"/>
    <w:basedOn w:val="Normal"/>
    <w:link w:val="EndnoteTextChar"/>
    <w:uiPriority w:val="99"/>
    <w:semiHidden/>
    <w:unhideWhenUsed/>
    <w:rsid w:val="007E7AA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E7AAB"/>
    <w:rPr>
      <w:rFonts w:ascii="Calibri" w:eastAsia="Calibri" w:hAnsi="Calibri" w:cs="Calibri"/>
      <w:sz w:val="20"/>
      <w:szCs w:val="20"/>
    </w:rPr>
  </w:style>
  <w:style w:type="character" w:styleId="EndnoteReference">
    <w:name w:val="endnote reference"/>
    <w:basedOn w:val="DefaultParagraphFont"/>
    <w:uiPriority w:val="99"/>
    <w:semiHidden/>
    <w:unhideWhenUsed/>
    <w:rsid w:val="007E7AAB"/>
    <w:rPr>
      <w:vertAlign w:val="superscript"/>
    </w:rPr>
  </w:style>
  <w:style w:type="character" w:customStyle="1" w:styleId="Heading2Char">
    <w:name w:val="Heading 2 Char"/>
    <w:basedOn w:val="DefaultParagraphFont"/>
    <w:link w:val="Heading2"/>
    <w:uiPriority w:val="9"/>
    <w:rsid w:val="00FF04F2"/>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uiPriority w:val="11"/>
    <w:qFormat/>
    <w:rsid w:val="00EE66B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E66B5"/>
    <w:rPr>
      <w:rFonts w:asciiTheme="majorHAnsi" w:eastAsiaTheme="majorEastAsia" w:hAnsiTheme="majorHAnsi" w:cstheme="majorBidi"/>
      <w:i/>
      <w:iCs/>
      <w:color w:val="4F81BD" w:themeColor="accent1"/>
      <w:spacing w:val="15"/>
      <w:sz w:val="24"/>
      <w:szCs w:val="24"/>
    </w:rPr>
  </w:style>
  <w:style w:type="character" w:customStyle="1" w:styleId="Heading3Char">
    <w:name w:val="Heading 3 Char"/>
    <w:basedOn w:val="DefaultParagraphFont"/>
    <w:link w:val="Heading3"/>
    <w:uiPriority w:val="9"/>
    <w:rsid w:val="00EE66B5"/>
    <w:rPr>
      <w:rFonts w:asciiTheme="majorHAnsi" w:eastAsiaTheme="majorEastAsia" w:hAnsiTheme="majorHAnsi" w:cstheme="majorBidi"/>
      <w:b/>
      <w:bCs/>
      <w:color w:val="4F81BD" w:themeColor="accent1"/>
    </w:rPr>
  </w:style>
  <w:style w:type="paragraph" w:styleId="Revision">
    <w:name w:val="Revision"/>
    <w:hidden/>
    <w:uiPriority w:val="99"/>
    <w:semiHidden/>
    <w:rsid w:val="00D93039"/>
    <w:pPr>
      <w:spacing w:after="0" w:line="240" w:lineRule="auto"/>
    </w:pPr>
    <w:rPr>
      <w:rFonts w:ascii="Calibri" w:eastAsia="Calibri" w:hAnsi="Calibri" w:cs="Calibri"/>
    </w:rPr>
  </w:style>
  <w:style w:type="character" w:styleId="Hyperlink">
    <w:name w:val="Hyperlink"/>
    <w:basedOn w:val="DefaultParagraphFont"/>
    <w:uiPriority w:val="99"/>
    <w:unhideWhenUsed/>
    <w:rsid w:val="00B671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1795174">
      <w:bodyDiv w:val="1"/>
      <w:marLeft w:val="0"/>
      <w:marRight w:val="0"/>
      <w:marTop w:val="0"/>
      <w:marBottom w:val="0"/>
      <w:divBdr>
        <w:top w:val="none" w:sz="0" w:space="0" w:color="auto"/>
        <w:left w:val="none" w:sz="0" w:space="0" w:color="auto"/>
        <w:bottom w:val="none" w:sz="0" w:space="0" w:color="auto"/>
        <w:right w:val="none" w:sz="0" w:space="0" w:color="auto"/>
      </w:divBdr>
      <w:divsChild>
        <w:div w:id="1277713528">
          <w:marLeft w:val="547"/>
          <w:marRight w:val="0"/>
          <w:marTop w:val="154"/>
          <w:marBottom w:val="0"/>
          <w:divBdr>
            <w:top w:val="none" w:sz="0" w:space="0" w:color="auto"/>
            <w:left w:val="none" w:sz="0" w:space="0" w:color="auto"/>
            <w:bottom w:val="none" w:sz="0" w:space="0" w:color="auto"/>
            <w:right w:val="none" w:sz="0" w:space="0" w:color="auto"/>
          </w:divBdr>
        </w:div>
        <w:div w:id="1955942263">
          <w:marLeft w:val="547"/>
          <w:marRight w:val="0"/>
          <w:marTop w:val="154"/>
          <w:marBottom w:val="0"/>
          <w:divBdr>
            <w:top w:val="none" w:sz="0" w:space="0" w:color="auto"/>
            <w:left w:val="none" w:sz="0" w:space="0" w:color="auto"/>
            <w:bottom w:val="none" w:sz="0" w:space="0" w:color="auto"/>
            <w:right w:val="none" w:sz="0" w:space="0" w:color="auto"/>
          </w:divBdr>
        </w:div>
        <w:div w:id="1189442312">
          <w:marLeft w:val="547"/>
          <w:marRight w:val="0"/>
          <w:marTop w:val="154"/>
          <w:marBottom w:val="0"/>
          <w:divBdr>
            <w:top w:val="none" w:sz="0" w:space="0" w:color="auto"/>
            <w:left w:val="none" w:sz="0" w:space="0" w:color="auto"/>
            <w:bottom w:val="none" w:sz="0" w:space="0" w:color="auto"/>
            <w:right w:val="none" w:sz="0" w:space="0" w:color="auto"/>
          </w:divBdr>
        </w:div>
        <w:div w:id="1963146794">
          <w:marLeft w:val="547"/>
          <w:marRight w:val="0"/>
          <w:marTop w:val="154"/>
          <w:marBottom w:val="0"/>
          <w:divBdr>
            <w:top w:val="none" w:sz="0" w:space="0" w:color="auto"/>
            <w:left w:val="none" w:sz="0" w:space="0" w:color="auto"/>
            <w:bottom w:val="none" w:sz="0" w:space="0" w:color="auto"/>
            <w:right w:val="none" w:sz="0" w:space="0" w:color="auto"/>
          </w:divBdr>
        </w:div>
        <w:div w:id="655770506">
          <w:marLeft w:val="547"/>
          <w:marRight w:val="0"/>
          <w:marTop w:val="154"/>
          <w:marBottom w:val="0"/>
          <w:divBdr>
            <w:top w:val="none" w:sz="0" w:space="0" w:color="auto"/>
            <w:left w:val="none" w:sz="0" w:space="0" w:color="auto"/>
            <w:bottom w:val="none" w:sz="0" w:space="0" w:color="auto"/>
            <w:right w:val="none" w:sz="0" w:space="0" w:color="auto"/>
          </w:divBdr>
        </w:div>
        <w:div w:id="843785760">
          <w:marLeft w:val="547"/>
          <w:marRight w:val="0"/>
          <w:marTop w:val="154"/>
          <w:marBottom w:val="0"/>
          <w:divBdr>
            <w:top w:val="none" w:sz="0" w:space="0" w:color="auto"/>
            <w:left w:val="none" w:sz="0" w:space="0" w:color="auto"/>
            <w:bottom w:val="none" w:sz="0" w:space="0" w:color="auto"/>
            <w:right w:val="none" w:sz="0" w:space="0" w:color="auto"/>
          </w:divBdr>
        </w:div>
        <w:div w:id="722220592">
          <w:marLeft w:val="547"/>
          <w:marRight w:val="0"/>
          <w:marTop w:val="154"/>
          <w:marBottom w:val="0"/>
          <w:divBdr>
            <w:top w:val="none" w:sz="0" w:space="0" w:color="auto"/>
            <w:left w:val="none" w:sz="0" w:space="0" w:color="auto"/>
            <w:bottom w:val="none" w:sz="0" w:space="0" w:color="auto"/>
            <w:right w:val="none" w:sz="0" w:space="0" w:color="auto"/>
          </w:divBdr>
        </w:div>
        <w:div w:id="850724565">
          <w:marLeft w:val="547"/>
          <w:marRight w:val="0"/>
          <w:marTop w:val="154"/>
          <w:marBottom w:val="0"/>
          <w:divBdr>
            <w:top w:val="none" w:sz="0" w:space="0" w:color="auto"/>
            <w:left w:val="none" w:sz="0" w:space="0" w:color="auto"/>
            <w:bottom w:val="none" w:sz="0" w:space="0" w:color="auto"/>
            <w:right w:val="none" w:sz="0" w:space="0" w:color="auto"/>
          </w:divBdr>
        </w:div>
      </w:divsChild>
    </w:div>
    <w:div w:id="1604872273">
      <w:bodyDiv w:val="1"/>
      <w:marLeft w:val="0"/>
      <w:marRight w:val="0"/>
      <w:marTop w:val="0"/>
      <w:marBottom w:val="0"/>
      <w:divBdr>
        <w:top w:val="none" w:sz="0" w:space="0" w:color="auto"/>
        <w:left w:val="none" w:sz="0" w:space="0" w:color="auto"/>
        <w:bottom w:val="none" w:sz="0" w:space="0" w:color="auto"/>
        <w:right w:val="none" w:sz="0" w:space="0" w:color="auto"/>
      </w:divBdr>
      <w:divsChild>
        <w:div w:id="616378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Layout" Target="diagrams/layout1.xml"/><Relationship Id="rId18" Type="http://schemas.openxmlformats.org/officeDocument/2006/relationships/hyperlink" Target="http://www.mde.k12.ms.us/management-information-systems/ms-student-information-system-(msis)" TargetMode="External"/><Relationship Id="rId3" Type="http://schemas.openxmlformats.org/officeDocument/2006/relationships/styles" Target="styles.xml"/><Relationship Id="rId21" Type="http://schemas.openxmlformats.org/officeDocument/2006/relationships/diagramQuickStyle" Target="diagrams/quickStyle2.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footer" Target="footer3.xml"/><Relationship Id="rId25" Type="http://schemas.openxmlformats.org/officeDocument/2006/relationships/theme" Target="theme/theme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diagramLayout" Target="diagrams/layou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Colors" Target="diagrams/colors1.xml"/><Relationship Id="rId23" Type="http://schemas.microsoft.com/office/2007/relationships/diagramDrawing" Target="diagrams/drawing2.xml"/><Relationship Id="rId10" Type="http://schemas.openxmlformats.org/officeDocument/2006/relationships/footer" Target="footer1.xml"/><Relationship Id="rId19" Type="http://schemas.openxmlformats.org/officeDocument/2006/relationships/diagramData" Target="diagrams/data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diagramQuickStyle" Target="diagrams/quickStyle1.xml"/><Relationship Id="rId22"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5C5373-D488-429B-A2F6-67B97EB015B1}" type="doc">
      <dgm:prSet loTypeId="urn:microsoft.com/office/officeart/2005/8/layout/cycle3" loCatId="cycle" qsTypeId="urn:microsoft.com/office/officeart/2005/8/quickstyle/simple1" qsCatId="simple" csTypeId="urn:microsoft.com/office/officeart/2005/8/colors/accent2_2" csCatId="accent2" phldr="1"/>
      <dgm:spPr/>
      <dgm:t>
        <a:bodyPr/>
        <a:lstStyle/>
        <a:p>
          <a:endParaRPr lang="en-US"/>
        </a:p>
      </dgm:t>
    </dgm:pt>
    <dgm:pt modelId="{45C9672C-7E92-4741-B63F-65078B61C804}">
      <dgm:prSet phldrT="[Text]" custT="1"/>
      <dgm:spPr/>
      <dgm:t>
        <a:bodyPr/>
        <a:lstStyle/>
        <a:p>
          <a:r>
            <a:rPr lang="en-US" sz="1200" b="1" i="1">
              <a:latin typeface="+mn-lt"/>
            </a:rPr>
            <a:t>Performance Targets</a:t>
          </a:r>
          <a:r>
            <a:rPr lang="en-US" sz="1200">
              <a:latin typeface="+mn-lt"/>
            </a:rPr>
            <a:t> adopted for all migrant children in reading, mathematics, high school graduation, school readiness, and any other performance targets identified for migrant children.</a:t>
          </a:r>
        </a:p>
      </dgm:t>
    </dgm:pt>
    <dgm:pt modelId="{548F4577-ED8F-4167-A2D3-1561BF00AF04}" type="parTrans" cxnId="{7E8201A0-9655-4F2F-854E-E136868D403B}">
      <dgm:prSet/>
      <dgm:spPr/>
      <dgm:t>
        <a:bodyPr/>
        <a:lstStyle/>
        <a:p>
          <a:endParaRPr lang="en-US"/>
        </a:p>
      </dgm:t>
    </dgm:pt>
    <dgm:pt modelId="{4D08679E-7BA3-4D78-8392-4A3BF9FD45DC}" type="sibTrans" cxnId="{7E8201A0-9655-4F2F-854E-E136868D403B}">
      <dgm:prSet/>
      <dgm:spPr/>
      <dgm:t>
        <a:bodyPr/>
        <a:lstStyle/>
        <a:p>
          <a:endParaRPr lang="en-US"/>
        </a:p>
      </dgm:t>
    </dgm:pt>
    <dgm:pt modelId="{62CB8938-5D86-47E8-888A-A77B85E95769}">
      <dgm:prSet phldrT="[Text]" custT="1"/>
      <dgm:spPr/>
      <dgm:t>
        <a:bodyPr/>
        <a:lstStyle/>
        <a:p>
          <a:r>
            <a:rPr lang="en-US" sz="1200" b="1" i="1">
              <a:latin typeface="+mn-lt"/>
            </a:rPr>
            <a:t>Needs Assessment (CNA)</a:t>
          </a:r>
          <a:r>
            <a:rPr lang="en-US" sz="1200">
              <a:latin typeface="+mn-lt"/>
            </a:rPr>
            <a:t> of the unique educational needs of migrant children that result from the children’s migrant lifestyle .</a:t>
          </a:r>
        </a:p>
      </dgm:t>
    </dgm:pt>
    <dgm:pt modelId="{D724F529-5151-4DB1-BFAC-4C6DC857DA69}" type="parTrans" cxnId="{F7DC8044-1E55-4B0D-8772-629C617CB4E3}">
      <dgm:prSet/>
      <dgm:spPr/>
      <dgm:t>
        <a:bodyPr/>
        <a:lstStyle/>
        <a:p>
          <a:endParaRPr lang="en-US"/>
        </a:p>
      </dgm:t>
    </dgm:pt>
    <dgm:pt modelId="{7D14658C-7BA4-4E76-9ACA-17747DCBD6CF}" type="sibTrans" cxnId="{F7DC8044-1E55-4B0D-8772-629C617CB4E3}">
      <dgm:prSet/>
      <dgm:spPr/>
      <dgm:t>
        <a:bodyPr/>
        <a:lstStyle/>
        <a:p>
          <a:endParaRPr lang="en-US"/>
        </a:p>
      </dgm:t>
    </dgm:pt>
    <dgm:pt modelId="{0BF4A9F2-254D-4014-81FF-8DB0487AC30C}">
      <dgm:prSet phldrT="[Text]" custT="1"/>
      <dgm:spPr/>
      <dgm:t>
        <a:bodyPr/>
        <a:lstStyle/>
        <a:p>
          <a:r>
            <a:rPr lang="en-US" sz="1200" b="1" i="1">
              <a:latin typeface="+mn-lt"/>
            </a:rPr>
            <a:t>Measurable Program Outcomes</a:t>
          </a:r>
          <a:r>
            <a:rPr lang="en-US" sz="1200">
              <a:latin typeface="+mn-lt"/>
            </a:rPr>
            <a:t> that will enable the MEP to determine whether and to what degree the program has met the special educational needs of migrant children that were identified through the CNA.</a:t>
          </a:r>
        </a:p>
      </dgm:t>
    </dgm:pt>
    <dgm:pt modelId="{EFC9C0D8-AE59-4638-BAD3-9A4B069EC6C5}" type="parTrans" cxnId="{34E3D2FE-F2C6-42F0-8274-0CE0DF198B6A}">
      <dgm:prSet/>
      <dgm:spPr/>
      <dgm:t>
        <a:bodyPr/>
        <a:lstStyle/>
        <a:p>
          <a:endParaRPr lang="en-US"/>
        </a:p>
      </dgm:t>
    </dgm:pt>
    <dgm:pt modelId="{06EB383F-CFC9-450A-9F68-E7417ADCF470}" type="sibTrans" cxnId="{34E3D2FE-F2C6-42F0-8274-0CE0DF198B6A}">
      <dgm:prSet/>
      <dgm:spPr/>
      <dgm:t>
        <a:bodyPr/>
        <a:lstStyle/>
        <a:p>
          <a:endParaRPr lang="en-US"/>
        </a:p>
      </dgm:t>
    </dgm:pt>
    <dgm:pt modelId="{E8D9A901-5FF7-4BAB-B7E3-278645915376}">
      <dgm:prSet phldrT="[Text]" custT="1"/>
      <dgm:spPr/>
      <dgm:t>
        <a:bodyPr/>
        <a:lstStyle/>
        <a:p>
          <a:r>
            <a:rPr lang="en-US" sz="1200" b="1" i="1">
              <a:latin typeface="+mn-lt"/>
            </a:rPr>
            <a:t>Service Delivery</a:t>
          </a:r>
          <a:r>
            <a:rPr lang="en-US" sz="1200">
              <a:latin typeface="+mn-lt"/>
            </a:rPr>
            <a:t> </a:t>
          </a:r>
          <a:r>
            <a:rPr lang="en-US" sz="1200" b="1" i="1">
              <a:latin typeface="+mn-lt"/>
            </a:rPr>
            <a:t>Strategies</a:t>
          </a:r>
          <a:r>
            <a:rPr lang="en-US" sz="1200">
              <a:latin typeface="+mn-lt"/>
            </a:rPr>
            <a:t> for achieving the performance targets and measurable objectives.</a:t>
          </a:r>
        </a:p>
      </dgm:t>
    </dgm:pt>
    <dgm:pt modelId="{55EB02F2-D48E-45E5-BDB3-59349A33594D}" type="parTrans" cxnId="{4AE5C295-4D83-45CD-B95B-AB9ACB174E8D}">
      <dgm:prSet/>
      <dgm:spPr/>
      <dgm:t>
        <a:bodyPr/>
        <a:lstStyle/>
        <a:p>
          <a:endParaRPr lang="en-US"/>
        </a:p>
      </dgm:t>
    </dgm:pt>
    <dgm:pt modelId="{B6CE3862-5EEA-4C33-B47C-AEB69F0CCF62}" type="sibTrans" cxnId="{4AE5C295-4D83-45CD-B95B-AB9ACB174E8D}">
      <dgm:prSet/>
      <dgm:spPr/>
      <dgm:t>
        <a:bodyPr/>
        <a:lstStyle/>
        <a:p>
          <a:endParaRPr lang="en-US"/>
        </a:p>
      </dgm:t>
    </dgm:pt>
    <dgm:pt modelId="{C39E2C2B-B0E0-4C39-8767-7617E955C09D}">
      <dgm:prSet phldrT="[Text]" custT="1"/>
      <dgm:spPr/>
      <dgm:t>
        <a:bodyPr/>
        <a:lstStyle/>
        <a:p>
          <a:r>
            <a:rPr lang="en-US" sz="1200" b="1" i="1">
              <a:latin typeface="+mn-lt"/>
            </a:rPr>
            <a:t>Evaluation</a:t>
          </a:r>
          <a:r>
            <a:rPr lang="en-US" sz="1200">
              <a:latin typeface="+mn-lt"/>
            </a:rPr>
            <a:t> to determine whether and to what degree the program is effective in relation to the performance targets and measurable outcomes.</a:t>
          </a:r>
        </a:p>
      </dgm:t>
    </dgm:pt>
    <dgm:pt modelId="{56E8F001-C811-43C6-9551-5E684728D295}" type="parTrans" cxnId="{A02583EB-9FE3-4471-B644-C80EC2163CB4}">
      <dgm:prSet/>
      <dgm:spPr/>
      <dgm:t>
        <a:bodyPr/>
        <a:lstStyle/>
        <a:p>
          <a:endParaRPr lang="en-US"/>
        </a:p>
      </dgm:t>
    </dgm:pt>
    <dgm:pt modelId="{495DA08F-A28D-404A-9FF2-08B3AC1373CD}" type="sibTrans" cxnId="{A02583EB-9FE3-4471-B644-C80EC2163CB4}">
      <dgm:prSet/>
      <dgm:spPr/>
      <dgm:t>
        <a:bodyPr/>
        <a:lstStyle/>
        <a:p>
          <a:endParaRPr lang="en-US"/>
        </a:p>
      </dgm:t>
    </dgm:pt>
    <dgm:pt modelId="{EC699A10-8308-4146-AAFE-C474ED954874}" type="pres">
      <dgm:prSet presAssocID="{CA5C5373-D488-429B-A2F6-67B97EB015B1}" presName="Name0" presStyleCnt="0">
        <dgm:presLayoutVars>
          <dgm:dir/>
          <dgm:resizeHandles val="exact"/>
        </dgm:presLayoutVars>
      </dgm:prSet>
      <dgm:spPr/>
    </dgm:pt>
    <dgm:pt modelId="{C515574E-7CBE-4455-B3C8-BD5AA1AEA3FB}" type="pres">
      <dgm:prSet presAssocID="{CA5C5373-D488-429B-A2F6-67B97EB015B1}" presName="cycle" presStyleCnt="0"/>
      <dgm:spPr/>
    </dgm:pt>
    <dgm:pt modelId="{B66F4F7D-79A2-41DA-B707-BF8EEAEAA8F6}" type="pres">
      <dgm:prSet presAssocID="{45C9672C-7E92-4741-B63F-65078B61C804}" presName="nodeFirstNode" presStyleLbl="node1" presStyleIdx="0" presStyleCnt="5" custScaleX="126611" custScaleY="124236" custRadScaleRad="112963" custRadScaleInc="-3440">
        <dgm:presLayoutVars>
          <dgm:bulletEnabled val="1"/>
        </dgm:presLayoutVars>
      </dgm:prSet>
      <dgm:spPr/>
    </dgm:pt>
    <dgm:pt modelId="{AA41A399-F049-4F7B-ADA9-21123945E59B}" type="pres">
      <dgm:prSet presAssocID="{4D08679E-7BA3-4D78-8392-4A3BF9FD45DC}" presName="sibTransFirstNode" presStyleLbl="bgShp" presStyleIdx="0" presStyleCnt="1"/>
      <dgm:spPr/>
    </dgm:pt>
    <dgm:pt modelId="{ADB867F3-5A52-4911-8237-A503A301E3F1}" type="pres">
      <dgm:prSet presAssocID="{62CB8938-5D86-47E8-888A-A77B85E95769}" presName="nodeFollowingNodes" presStyleLbl="node1" presStyleIdx="1" presStyleCnt="5" custScaleX="135738" custScaleY="114969" custRadScaleRad="86393" custRadScaleInc="-4931">
        <dgm:presLayoutVars>
          <dgm:bulletEnabled val="1"/>
        </dgm:presLayoutVars>
      </dgm:prSet>
      <dgm:spPr/>
    </dgm:pt>
    <dgm:pt modelId="{F39CA4CE-C99E-4656-B04A-D0E609F84582}" type="pres">
      <dgm:prSet presAssocID="{0BF4A9F2-254D-4014-81FF-8DB0487AC30C}" presName="nodeFollowingNodes" presStyleLbl="node1" presStyleIdx="2" presStyleCnt="5" custScaleX="135831" custScaleY="137954" custRadScaleRad="102497" custRadScaleInc="-41228">
        <dgm:presLayoutVars>
          <dgm:bulletEnabled val="1"/>
        </dgm:presLayoutVars>
      </dgm:prSet>
      <dgm:spPr/>
    </dgm:pt>
    <dgm:pt modelId="{392F0BAF-4698-40A1-80C4-65D6F8B65E92}" type="pres">
      <dgm:prSet presAssocID="{E8D9A901-5FF7-4BAB-B7E3-278645915376}" presName="nodeFollowingNodes" presStyleLbl="node1" presStyleIdx="3" presStyleCnt="5" custScaleX="120904" custScaleY="114699" custRadScaleRad="106865" custRadScaleInc="44573">
        <dgm:presLayoutVars>
          <dgm:bulletEnabled val="1"/>
        </dgm:presLayoutVars>
      </dgm:prSet>
      <dgm:spPr/>
    </dgm:pt>
    <dgm:pt modelId="{0864486B-7F52-4E7F-9397-585592AFB259}" type="pres">
      <dgm:prSet presAssocID="{C39E2C2B-B0E0-4C39-8767-7617E955C09D}" presName="nodeFollowingNodes" presStyleLbl="node1" presStyleIdx="4" presStyleCnt="5" custScaleX="117457" custScaleY="119179" custRadScaleRad="85688" custRadScaleInc="2588">
        <dgm:presLayoutVars>
          <dgm:bulletEnabled val="1"/>
        </dgm:presLayoutVars>
      </dgm:prSet>
      <dgm:spPr/>
    </dgm:pt>
  </dgm:ptLst>
  <dgm:cxnLst>
    <dgm:cxn modelId="{19C3FD1E-F014-4218-97AE-A052895C6049}" type="presOf" srcId="{45C9672C-7E92-4741-B63F-65078B61C804}" destId="{B66F4F7D-79A2-41DA-B707-BF8EEAEAA8F6}" srcOrd="0" destOrd="0" presId="urn:microsoft.com/office/officeart/2005/8/layout/cycle3"/>
    <dgm:cxn modelId="{E8CD5162-BD58-4127-80BB-9DFD7F880CDE}" type="presOf" srcId="{4D08679E-7BA3-4D78-8392-4A3BF9FD45DC}" destId="{AA41A399-F049-4F7B-ADA9-21123945E59B}" srcOrd="0" destOrd="0" presId="urn:microsoft.com/office/officeart/2005/8/layout/cycle3"/>
    <dgm:cxn modelId="{F7DC8044-1E55-4B0D-8772-629C617CB4E3}" srcId="{CA5C5373-D488-429B-A2F6-67B97EB015B1}" destId="{62CB8938-5D86-47E8-888A-A77B85E95769}" srcOrd="1" destOrd="0" parTransId="{D724F529-5151-4DB1-BFAC-4C6DC857DA69}" sibTransId="{7D14658C-7BA4-4E76-9ACA-17747DCBD6CF}"/>
    <dgm:cxn modelId="{918BBA6F-DC5A-4003-9158-AB590218D6BA}" type="presOf" srcId="{CA5C5373-D488-429B-A2F6-67B97EB015B1}" destId="{EC699A10-8308-4146-AAFE-C474ED954874}" srcOrd="0" destOrd="0" presId="urn:microsoft.com/office/officeart/2005/8/layout/cycle3"/>
    <dgm:cxn modelId="{18CF9172-8279-425E-94FD-3804B5DA381D}" type="presOf" srcId="{62CB8938-5D86-47E8-888A-A77B85E95769}" destId="{ADB867F3-5A52-4911-8237-A503A301E3F1}" srcOrd="0" destOrd="0" presId="urn:microsoft.com/office/officeart/2005/8/layout/cycle3"/>
    <dgm:cxn modelId="{4AE5C295-4D83-45CD-B95B-AB9ACB174E8D}" srcId="{CA5C5373-D488-429B-A2F6-67B97EB015B1}" destId="{E8D9A901-5FF7-4BAB-B7E3-278645915376}" srcOrd="3" destOrd="0" parTransId="{55EB02F2-D48E-45E5-BDB3-59349A33594D}" sibTransId="{B6CE3862-5EEA-4C33-B47C-AEB69F0CCF62}"/>
    <dgm:cxn modelId="{BCCF5097-CDE8-4DB0-93C9-2958B1979823}" type="presOf" srcId="{E8D9A901-5FF7-4BAB-B7E3-278645915376}" destId="{392F0BAF-4698-40A1-80C4-65D6F8B65E92}" srcOrd="0" destOrd="0" presId="urn:microsoft.com/office/officeart/2005/8/layout/cycle3"/>
    <dgm:cxn modelId="{7E8201A0-9655-4F2F-854E-E136868D403B}" srcId="{CA5C5373-D488-429B-A2F6-67B97EB015B1}" destId="{45C9672C-7E92-4741-B63F-65078B61C804}" srcOrd="0" destOrd="0" parTransId="{548F4577-ED8F-4167-A2D3-1561BF00AF04}" sibTransId="{4D08679E-7BA3-4D78-8392-4A3BF9FD45DC}"/>
    <dgm:cxn modelId="{3C9614EA-24D9-4C13-BC23-F50155D5916D}" type="presOf" srcId="{C39E2C2B-B0E0-4C39-8767-7617E955C09D}" destId="{0864486B-7F52-4E7F-9397-585592AFB259}" srcOrd="0" destOrd="0" presId="urn:microsoft.com/office/officeart/2005/8/layout/cycle3"/>
    <dgm:cxn modelId="{A02583EB-9FE3-4471-B644-C80EC2163CB4}" srcId="{CA5C5373-D488-429B-A2F6-67B97EB015B1}" destId="{C39E2C2B-B0E0-4C39-8767-7617E955C09D}" srcOrd="4" destOrd="0" parTransId="{56E8F001-C811-43C6-9551-5E684728D295}" sibTransId="{495DA08F-A28D-404A-9FF2-08B3AC1373CD}"/>
    <dgm:cxn modelId="{014210F8-B04E-4DBE-B3CC-46722E1D3388}" type="presOf" srcId="{0BF4A9F2-254D-4014-81FF-8DB0487AC30C}" destId="{F39CA4CE-C99E-4656-B04A-D0E609F84582}" srcOrd="0" destOrd="0" presId="urn:microsoft.com/office/officeart/2005/8/layout/cycle3"/>
    <dgm:cxn modelId="{34E3D2FE-F2C6-42F0-8274-0CE0DF198B6A}" srcId="{CA5C5373-D488-429B-A2F6-67B97EB015B1}" destId="{0BF4A9F2-254D-4014-81FF-8DB0487AC30C}" srcOrd="2" destOrd="0" parTransId="{EFC9C0D8-AE59-4638-BAD3-9A4B069EC6C5}" sibTransId="{06EB383F-CFC9-450A-9F68-E7417ADCF470}"/>
    <dgm:cxn modelId="{E9198F6A-B5B6-4EE5-9D5F-CFD719B402C1}" type="presParOf" srcId="{EC699A10-8308-4146-AAFE-C474ED954874}" destId="{C515574E-7CBE-4455-B3C8-BD5AA1AEA3FB}" srcOrd="0" destOrd="0" presId="urn:microsoft.com/office/officeart/2005/8/layout/cycle3"/>
    <dgm:cxn modelId="{DC34E7B9-08E3-405F-B613-BF670C2F8553}" type="presParOf" srcId="{C515574E-7CBE-4455-B3C8-BD5AA1AEA3FB}" destId="{B66F4F7D-79A2-41DA-B707-BF8EEAEAA8F6}" srcOrd="0" destOrd="0" presId="urn:microsoft.com/office/officeart/2005/8/layout/cycle3"/>
    <dgm:cxn modelId="{171EAAD7-3876-487A-991B-CD6ECE54CB24}" type="presParOf" srcId="{C515574E-7CBE-4455-B3C8-BD5AA1AEA3FB}" destId="{AA41A399-F049-4F7B-ADA9-21123945E59B}" srcOrd="1" destOrd="0" presId="urn:microsoft.com/office/officeart/2005/8/layout/cycle3"/>
    <dgm:cxn modelId="{CCF17DDF-AC25-4CE6-97AC-62291DD79DCA}" type="presParOf" srcId="{C515574E-7CBE-4455-B3C8-BD5AA1AEA3FB}" destId="{ADB867F3-5A52-4911-8237-A503A301E3F1}" srcOrd="2" destOrd="0" presId="urn:microsoft.com/office/officeart/2005/8/layout/cycle3"/>
    <dgm:cxn modelId="{D4713F16-0B30-46BD-9906-AE4DFD8470F1}" type="presParOf" srcId="{C515574E-7CBE-4455-B3C8-BD5AA1AEA3FB}" destId="{F39CA4CE-C99E-4656-B04A-D0E609F84582}" srcOrd="3" destOrd="0" presId="urn:microsoft.com/office/officeart/2005/8/layout/cycle3"/>
    <dgm:cxn modelId="{CB9CFE0A-18A7-4A69-9843-8989446B2531}" type="presParOf" srcId="{C515574E-7CBE-4455-B3C8-BD5AA1AEA3FB}" destId="{392F0BAF-4698-40A1-80C4-65D6F8B65E92}" srcOrd="4" destOrd="0" presId="urn:microsoft.com/office/officeart/2005/8/layout/cycle3"/>
    <dgm:cxn modelId="{31F781A9-44B2-4D40-8978-BC98E4E7889D}" type="presParOf" srcId="{C515574E-7CBE-4455-B3C8-BD5AA1AEA3FB}" destId="{0864486B-7F52-4E7F-9397-585592AFB259}" srcOrd="5" destOrd="0" presId="urn:microsoft.com/office/officeart/2005/8/layout/cycle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60AEB0E1-9D34-47B1-81CC-F33870F4A163}" type="doc">
      <dgm:prSet loTypeId="urn:microsoft.com/office/officeart/2005/8/layout/cycle5" loCatId="cycle" qsTypeId="urn:microsoft.com/office/officeart/2005/8/quickstyle/simple1" qsCatId="simple" csTypeId="urn:microsoft.com/office/officeart/2005/8/colors/accent1_2" csCatId="accent1" phldr="1"/>
      <dgm:spPr/>
      <dgm:t>
        <a:bodyPr/>
        <a:lstStyle/>
        <a:p>
          <a:endParaRPr lang="en-US"/>
        </a:p>
      </dgm:t>
    </dgm:pt>
    <dgm:pt modelId="{EA973E2C-3ABF-4FED-87F2-EDAED6A68C2F}">
      <dgm:prSet phldrT="[Text]" custT="1"/>
      <dgm:spPr>
        <a:solidFill>
          <a:schemeClr val="bg2"/>
        </a:solidFill>
      </dgm:spPr>
      <dgm:t>
        <a:bodyPr/>
        <a:lstStyle/>
        <a:p>
          <a:r>
            <a:rPr lang="en-US" sz="1200" baseline="0">
              <a:solidFill>
                <a:sysClr val="windowText" lastClr="000000"/>
              </a:solidFill>
              <a:latin typeface="+mn-lt"/>
              <a:cs typeface="Times New Roman" pitchFamily="18" charset="0"/>
            </a:rPr>
            <a:t>After COE is approved for eligibilty the data coordinator collects new student data to fulfill MSIX data elements with the time frame set forth by the proposed changes in the Federal Register. The data is entered into MIS2000 and uploaded to MSIX</a:t>
          </a:r>
          <a:r>
            <a:rPr lang="en-US" sz="1200" baseline="0">
              <a:solidFill>
                <a:sysClr val="windowText" lastClr="000000"/>
              </a:solidFill>
              <a:latin typeface="+mn-lt"/>
            </a:rPr>
            <a:t>. </a:t>
          </a:r>
        </a:p>
      </dgm:t>
    </dgm:pt>
    <dgm:pt modelId="{966BFAC6-A3E0-4FEF-9CDF-AE2CCD246E21}" type="parTrans" cxnId="{74593AC6-3AE9-49CA-A683-60A565AC949A}">
      <dgm:prSet/>
      <dgm:spPr/>
      <dgm:t>
        <a:bodyPr/>
        <a:lstStyle/>
        <a:p>
          <a:endParaRPr lang="en-US"/>
        </a:p>
      </dgm:t>
    </dgm:pt>
    <dgm:pt modelId="{1591619A-3D5C-4E91-B266-1C16C34A7F8A}" type="sibTrans" cxnId="{74593AC6-3AE9-49CA-A683-60A565AC949A}">
      <dgm:prSet/>
      <dgm:spPr/>
      <dgm:t>
        <a:bodyPr/>
        <a:lstStyle/>
        <a:p>
          <a:endParaRPr lang="en-US"/>
        </a:p>
      </dgm:t>
    </dgm:pt>
    <dgm:pt modelId="{932EE52D-05E1-48E3-82F5-344C1CE0B12C}">
      <dgm:prSet phldrT="[Text]" custT="1"/>
      <dgm:spPr>
        <a:solidFill>
          <a:schemeClr val="bg2"/>
        </a:solidFill>
      </dgm:spPr>
      <dgm:t>
        <a:bodyPr/>
        <a:lstStyle/>
        <a:p>
          <a:r>
            <a:rPr lang="en-US" sz="1200" baseline="0">
              <a:solidFill>
                <a:sysClr val="windowText" lastClr="000000"/>
              </a:solidFill>
              <a:latin typeface="+mn-lt"/>
              <a:cs typeface="Times New Roman" pitchFamily="18" charset="0"/>
            </a:rPr>
            <a:t>The data coordinator will check MSIS on a bi-monthly basis to update all minimum data elements on migrant eligible students and upload changes to MIS2000</a:t>
          </a:r>
          <a:r>
            <a:rPr lang="en-US" sz="1200" baseline="0">
              <a:solidFill>
                <a:sysClr val="windowText" lastClr="000000"/>
              </a:solidFill>
              <a:latin typeface="+mn-lt"/>
            </a:rPr>
            <a:t>.</a:t>
          </a:r>
        </a:p>
      </dgm:t>
    </dgm:pt>
    <dgm:pt modelId="{F7B215C7-5FCE-47DF-8C40-A60A193EA156}" type="parTrans" cxnId="{103986D8-B222-4AB0-9763-54C609EDCF2D}">
      <dgm:prSet/>
      <dgm:spPr/>
      <dgm:t>
        <a:bodyPr/>
        <a:lstStyle/>
        <a:p>
          <a:endParaRPr lang="en-US"/>
        </a:p>
      </dgm:t>
    </dgm:pt>
    <dgm:pt modelId="{BF961C10-F5AF-46B3-8E4B-1EE6883CB0EA}" type="sibTrans" cxnId="{103986D8-B222-4AB0-9763-54C609EDCF2D}">
      <dgm:prSet/>
      <dgm:spPr/>
      <dgm:t>
        <a:bodyPr/>
        <a:lstStyle/>
        <a:p>
          <a:endParaRPr lang="en-US"/>
        </a:p>
      </dgm:t>
    </dgm:pt>
    <dgm:pt modelId="{4A317728-5FB6-4D48-90A9-997E713C4B81}">
      <dgm:prSet phldrT="[Text]" custT="1"/>
      <dgm:spPr>
        <a:solidFill>
          <a:schemeClr val="bg2"/>
        </a:solidFill>
      </dgm:spPr>
      <dgm:t>
        <a:bodyPr/>
        <a:lstStyle/>
        <a:p>
          <a:r>
            <a:rPr lang="en-US" sz="1200" baseline="0">
              <a:solidFill>
                <a:sysClr val="windowText" lastClr="000000"/>
              </a:solidFill>
              <a:latin typeface="+mn-lt"/>
              <a:cs typeface="Times New Roman" pitchFamily="18" charset="0"/>
            </a:rPr>
            <a:t>The data coordinator will send move notifications through MSIX to appropriate states when family notifies program of move. </a:t>
          </a:r>
        </a:p>
      </dgm:t>
    </dgm:pt>
    <dgm:pt modelId="{B0782008-7651-453F-8813-56DFD42A56D3}" type="parTrans" cxnId="{168BE73D-5147-412A-B105-0CA8B26C1C34}">
      <dgm:prSet/>
      <dgm:spPr/>
      <dgm:t>
        <a:bodyPr/>
        <a:lstStyle/>
        <a:p>
          <a:endParaRPr lang="en-US"/>
        </a:p>
      </dgm:t>
    </dgm:pt>
    <dgm:pt modelId="{7AC4D935-7F8F-4920-842B-27402929CDC4}" type="sibTrans" cxnId="{168BE73D-5147-412A-B105-0CA8B26C1C34}">
      <dgm:prSet/>
      <dgm:spPr/>
      <dgm:t>
        <a:bodyPr/>
        <a:lstStyle/>
        <a:p>
          <a:endParaRPr lang="en-US"/>
        </a:p>
      </dgm:t>
    </dgm:pt>
    <dgm:pt modelId="{5D0F0F11-4A08-4119-B7D9-775BB868F97F}">
      <dgm:prSet phldrT="[Text]" custT="1"/>
      <dgm:spPr>
        <a:solidFill>
          <a:schemeClr val="bg2"/>
        </a:solidFill>
      </dgm:spPr>
      <dgm:t>
        <a:bodyPr/>
        <a:lstStyle/>
        <a:p>
          <a:r>
            <a:rPr lang="en-US" sz="1200" baseline="0">
              <a:solidFill>
                <a:sysClr val="windowText" lastClr="000000"/>
              </a:solidFill>
              <a:latin typeface="Calibri" pitchFamily="34" charset="0"/>
              <a:cs typeface="Times New Roman" pitchFamily="18" charset="0"/>
            </a:rPr>
            <a:t>If migrant child moves to a new state and is qualified as migrant in that state, all required minimum data elements will be available to the receiving state. </a:t>
          </a:r>
        </a:p>
      </dgm:t>
    </dgm:pt>
    <dgm:pt modelId="{D4531E41-F464-4866-A7EA-9B94C135454D}" type="parTrans" cxnId="{52927321-8CDF-4312-B5EF-98446CD87E1B}">
      <dgm:prSet/>
      <dgm:spPr/>
      <dgm:t>
        <a:bodyPr/>
        <a:lstStyle/>
        <a:p>
          <a:endParaRPr lang="en-US"/>
        </a:p>
      </dgm:t>
    </dgm:pt>
    <dgm:pt modelId="{E51C48BF-F92D-4FBD-857E-E617AA6EC6A9}" type="sibTrans" cxnId="{52927321-8CDF-4312-B5EF-98446CD87E1B}">
      <dgm:prSet/>
      <dgm:spPr/>
      <dgm:t>
        <a:bodyPr/>
        <a:lstStyle/>
        <a:p>
          <a:endParaRPr lang="en-US"/>
        </a:p>
      </dgm:t>
    </dgm:pt>
    <dgm:pt modelId="{9DB82312-E271-412C-B23A-9991DC9C9DFE}">
      <dgm:prSet phldrT="[Text]" custT="1"/>
      <dgm:spPr>
        <a:solidFill>
          <a:schemeClr val="bg2"/>
        </a:solidFill>
      </dgm:spPr>
      <dgm:t>
        <a:bodyPr/>
        <a:lstStyle/>
        <a:p>
          <a:r>
            <a:rPr lang="en-US" sz="1200" baseline="0">
              <a:solidFill>
                <a:sysClr val="windowText" lastClr="000000"/>
              </a:solidFill>
              <a:latin typeface="Calibri" pitchFamily="34" charset="0"/>
              <a:cs typeface="Times New Roman" pitchFamily="18" charset="0"/>
            </a:rPr>
            <a:t>If migrant child moves to MS from another state, all minimum data elements should be available if child was qualifed as migrant in sending state. </a:t>
          </a:r>
        </a:p>
      </dgm:t>
    </dgm:pt>
    <dgm:pt modelId="{9E8250A4-95D0-4C77-BA77-5D4C4ECFC4F2}" type="parTrans" cxnId="{D71604B6-13B2-4DAC-8571-BC473C4C4E21}">
      <dgm:prSet/>
      <dgm:spPr/>
      <dgm:t>
        <a:bodyPr/>
        <a:lstStyle/>
        <a:p>
          <a:endParaRPr lang="en-US"/>
        </a:p>
      </dgm:t>
    </dgm:pt>
    <dgm:pt modelId="{98C6D972-BABE-4EAE-BD5A-62D927FF5909}" type="sibTrans" cxnId="{D71604B6-13B2-4DAC-8571-BC473C4C4E21}">
      <dgm:prSet/>
      <dgm:spPr/>
      <dgm:t>
        <a:bodyPr/>
        <a:lstStyle/>
        <a:p>
          <a:endParaRPr lang="en-US"/>
        </a:p>
      </dgm:t>
    </dgm:pt>
    <dgm:pt modelId="{B3198B96-4CA2-4EA4-B455-BB773DA1EF08}" type="pres">
      <dgm:prSet presAssocID="{60AEB0E1-9D34-47B1-81CC-F33870F4A163}" presName="cycle" presStyleCnt="0">
        <dgm:presLayoutVars>
          <dgm:dir/>
          <dgm:resizeHandles val="exact"/>
        </dgm:presLayoutVars>
      </dgm:prSet>
      <dgm:spPr/>
    </dgm:pt>
    <dgm:pt modelId="{8AA5041D-8F0A-4EC1-A8D0-D3952DA4D6A2}" type="pres">
      <dgm:prSet presAssocID="{EA973E2C-3ABF-4FED-87F2-EDAED6A68C2F}" presName="node" presStyleLbl="node1" presStyleIdx="0" presStyleCnt="5" custScaleX="144944" custScaleY="183567" custRadScaleRad="82782" custRadScaleInc="-1713">
        <dgm:presLayoutVars>
          <dgm:bulletEnabled val="1"/>
        </dgm:presLayoutVars>
      </dgm:prSet>
      <dgm:spPr>
        <a:prstGeom prst="rect">
          <a:avLst/>
        </a:prstGeom>
      </dgm:spPr>
    </dgm:pt>
    <dgm:pt modelId="{36FA5B8F-41AF-44A4-96F3-F9B37B1037A3}" type="pres">
      <dgm:prSet presAssocID="{EA973E2C-3ABF-4FED-87F2-EDAED6A68C2F}" presName="spNode" presStyleCnt="0"/>
      <dgm:spPr/>
    </dgm:pt>
    <dgm:pt modelId="{BC709152-F308-4BF6-919D-705DC50D84A9}" type="pres">
      <dgm:prSet presAssocID="{1591619A-3D5C-4E91-B266-1C16C34A7F8A}" presName="sibTrans" presStyleLbl="sibTrans1D1" presStyleIdx="0" presStyleCnt="5"/>
      <dgm:spPr/>
    </dgm:pt>
    <dgm:pt modelId="{07938D61-C07A-4E80-9234-25CCA9FB06AA}" type="pres">
      <dgm:prSet presAssocID="{932EE52D-05E1-48E3-82F5-344C1CE0B12C}" presName="node" presStyleLbl="node1" presStyleIdx="1" presStyleCnt="5" custScaleX="140374" custScaleY="123912" custRadScaleRad="142822" custRadScaleInc="35072">
        <dgm:presLayoutVars>
          <dgm:bulletEnabled val="1"/>
        </dgm:presLayoutVars>
      </dgm:prSet>
      <dgm:spPr>
        <a:prstGeom prst="rect">
          <a:avLst/>
        </a:prstGeom>
      </dgm:spPr>
    </dgm:pt>
    <dgm:pt modelId="{4A596D08-9D12-4F0B-9DA2-42033F41F6DF}" type="pres">
      <dgm:prSet presAssocID="{932EE52D-05E1-48E3-82F5-344C1CE0B12C}" presName="spNode" presStyleCnt="0"/>
      <dgm:spPr/>
    </dgm:pt>
    <dgm:pt modelId="{3A328DE6-6354-43D4-B43A-0C9A34770EE7}" type="pres">
      <dgm:prSet presAssocID="{BF961C10-F5AF-46B3-8E4B-1EE6883CB0EA}" presName="sibTrans" presStyleLbl="sibTrans1D1" presStyleIdx="1" presStyleCnt="5"/>
      <dgm:spPr/>
    </dgm:pt>
    <dgm:pt modelId="{3CC00015-4E85-4607-A4E9-1A54B38200B3}" type="pres">
      <dgm:prSet presAssocID="{4A317728-5FB6-4D48-90A9-997E713C4B81}" presName="node" presStyleLbl="node1" presStyleIdx="2" presStyleCnt="5" custScaleY="167000" custRadScaleRad="89313" custRadScaleInc="-28938">
        <dgm:presLayoutVars>
          <dgm:bulletEnabled val="1"/>
        </dgm:presLayoutVars>
      </dgm:prSet>
      <dgm:spPr>
        <a:prstGeom prst="rect">
          <a:avLst/>
        </a:prstGeom>
      </dgm:spPr>
    </dgm:pt>
    <dgm:pt modelId="{436AD269-1FF0-47EF-A180-358DAAC107F0}" type="pres">
      <dgm:prSet presAssocID="{4A317728-5FB6-4D48-90A9-997E713C4B81}" presName="spNode" presStyleCnt="0"/>
      <dgm:spPr/>
    </dgm:pt>
    <dgm:pt modelId="{027D82DB-87B0-488A-AB71-1C562FA80327}" type="pres">
      <dgm:prSet presAssocID="{7AC4D935-7F8F-4920-842B-27402929CDC4}" presName="sibTrans" presStyleLbl="sibTrans1D1" presStyleIdx="2" presStyleCnt="5"/>
      <dgm:spPr/>
    </dgm:pt>
    <dgm:pt modelId="{22D6ADEA-B06A-421A-B6F2-10CB1108247E}" type="pres">
      <dgm:prSet presAssocID="{5D0F0F11-4A08-4119-B7D9-775BB868F97F}" presName="node" presStyleLbl="node1" presStyleIdx="3" presStyleCnt="5" custScaleX="106749" custScaleY="159976" custRadScaleRad="95233" custRadScaleInc="49658">
        <dgm:presLayoutVars>
          <dgm:bulletEnabled val="1"/>
        </dgm:presLayoutVars>
      </dgm:prSet>
      <dgm:spPr>
        <a:prstGeom prst="rect">
          <a:avLst/>
        </a:prstGeom>
      </dgm:spPr>
    </dgm:pt>
    <dgm:pt modelId="{36FA8B01-362D-413C-B24E-E963C5D07CB4}" type="pres">
      <dgm:prSet presAssocID="{5D0F0F11-4A08-4119-B7D9-775BB868F97F}" presName="spNode" presStyleCnt="0"/>
      <dgm:spPr/>
    </dgm:pt>
    <dgm:pt modelId="{7E51E039-FC21-456E-BE3F-DD2B79B592F3}" type="pres">
      <dgm:prSet presAssocID="{E51C48BF-F92D-4FBD-857E-E617AA6EC6A9}" presName="sibTrans" presStyleLbl="sibTrans1D1" presStyleIdx="3" presStyleCnt="5"/>
      <dgm:spPr/>
    </dgm:pt>
    <dgm:pt modelId="{E603EFA0-1D24-4F16-924C-B22AB55A38A9}" type="pres">
      <dgm:prSet presAssocID="{9DB82312-E271-412C-B23A-9991DC9C9DFE}" presName="node" presStyleLbl="node1" presStyleIdx="4" presStyleCnt="5" custScaleX="101812" custScaleY="150298" custRadScaleRad="143101" custRadScaleInc="-22153">
        <dgm:presLayoutVars>
          <dgm:bulletEnabled val="1"/>
        </dgm:presLayoutVars>
      </dgm:prSet>
      <dgm:spPr>
        <a:prstGeom prst="rect">
          <a:avLst/>
        </a:prstGeom>
      </dgm:spPr>
    </dgm:pt>
    <dgm:pt modelId="{EC9D7E95-18B5-4379-9F8F-93BF8C3FAFB2}" type="pres">
      <dgm:prSet presAssocID="{9DB82312-E271-412C-B23A-9991DC9C9DFE}" presName="spNode" presStyleCnt="0"/>
      <dgm:spPr/>
    </dgm:pt>
    <dgm:pt modelId="{9EED08C6-94CA-4D1F-8172-6BF55538EE31}" type="pres">
      <dgm:prSet presAssocID="{98C6D972-BABE-4EAE-BD5A-62D927FF5909}" presName="sibTrans" presStyleLbl="sibTrans1D1" presStyleIdx="4" presStyleCnt="5"/>
      <dgm:spPr/>
    </dgm:pt>
  </dgm:ptLst>
  <dgm:cxnLst>
    <dgm:cxn modelId="{36944206-96C7-4D9A-A0EC-AB45680B7ED0}" type="presOf" srcId="{5D0F0F11-4A08-4119-B7D9-775BB868F97F}" destId="{22D6ADEA-B06A-421A-B6F2-10CB1108247E}" srcOrd="0" destOrd="0" presId="urn:microsoft.com/office/officeart/2005/8/layout/cycle5"/>
    <dgm:cxn modelId="{D8587311-81C8-40BB-8B67-BEA80A6F523E}" type="presOf" srcId="{98C6D972-BABE-4EAE-BD5A-62D927FF5909}" destId="{9EED08C6-94CA-4D1F-8172-6BF55538EE31}" srcOrd="0" destOrd="0" presId="urn:microsoft.com/office/officeart/2005/8/layout/cycle5"/>
    <dgm:cxn modelId="{52927321-8CDF-4312-B5EF-98446CD87E1B}" srcId="{60AEB0E1-9D34-47B1-81CC-F33870F4A163}" destId="{5D0F0F11-4A08-4119-B7D9-775BB868F97F}" srcOrd="3" destOrd="0" parTransId="{D4531E41-F464-4866-A7EA-9B94C135454D}" sibTransId="{E51C48BF-F92D-4FBD-857E-E617AA6EC6A9}"/>
    <dgm:cxn modelId="{0F091E2E-CED1-466E-A81B-AC3556C40EE3}" type="presOf" srcId="{932EE52D-05E1-48E3-82F5-344C1CE0B12C}" destId="{07938D61-C07A-4E80-9234-25CCA9FB06AA}" srcOrd="0" destOrd="0" presId="urn:microsoft.com/office/officeart/2005/8/layout/cycle5"/>
    <dgm:cxn modelId="{A06CD42F-44C0-4EB1-B01E-BDC6DC35071E}" type="presOf" srcId="{7AC4D935-7F8F-4920-842B-27402929CDC4}" destId="{027D82DB-87B0-488A-AB71-1C562FA80327}" srcOrd="0" destOrd="0" presId="urn:microsoft.com/office/officeart/2005/8/layout/cycle5"/>
    <dgm:cxn modelId="{168BE73D-5147-412A-B105-0CA8B26C1C34}" srcId="{60AEB0E1-9D34-47B1-81CC-F33870F4A163}" destId="{4A317728-5FB6-4D48-90A9-997E713C4B81}" srcOrd="2" destOrd="0" parTransId="{B0782008-7651-453F-8813-56DFD42A56D3}" sibTransId="{7AC4D935-7F8F-4920-842B-27402929CDC4}"/>
    <dgm:cxn modelId="{DDDB6E5D-2E0D-4EDA-B679-91DD855CE741}" type="presOf" srcId="{EA973E2C-3ABF-4FED-87F2-EDAED6A68C2F}" destId="{8AA5041D-8F0A-4EC1-A8D0-D3952DA4D6A2}" srcOrd="0" destOrd="0" presId="urn:microsoft.com/office/officeart/2005/8/layout/cycle5"/>
    <dgm:cxn modelId="{EFFBCE81-7937-45F7-9668-85DFC701E86C}" type="presOf" srcId="{4A317728-5FB6-4D48-90A9-997E713C4B81}" destId="{3CC00015-4E85-4607-A4E9-1A54B38200B3}" srcOrd="0" destOrd="0" presId="urn:microsoft.com/office/officeart/2005/8/layout/cycle5"/>
    <dgm:cxn modelId="{DD494E8E-627E-43C3-A600-93E24629C388}" type="presOf" srcId="{1591619A-3D5C-4E91-B266-1C16C34A7F8A}" destId="{BC709152-F308-4BF6-919D-705DC50D84A9}" srcOrd="0" destOrd="0" presId="urn:microsoft.com/office/officeart/2005/8/layout/cycle5"/>
    <dgm:cxn modelId="{28C1CB93-E964-4AAB-AA70-013DDB185034}" type="presOf" srcId="{9DB82312-E271-412C-B23A-9991DC9C9DFE}" destId="{E603EFA0-1D24-4F16-924C-B22AB55A38A9}" srcOrd="0" destOrd="0" presId="urn:microsoft.com/office/officeart/2005/8/layout/cycle5"/>
    <dgm:cxn modelId="{0949E3A6-B652-4CF0-BC76-9A634F693942}" type="presOf" srcId="{E51C48BF-F92D-4FBD-857E-E617AA6EC6A9}" destId="{7E51E039-FC21-456E-BE3F-DD2B79B592F3}" srcOrd="0" destOrd="0" presId="urn:microsoft.com/office/officeart/2005/8/layout/cycle5"/>
    <dgm:cxn modelId="{D71604B6-13B2-4DAC-8571-BC473C4C4E21}" srcId="{60AEB0E1-9D34-47B1-81CC-F33870F4A163}" destId="{9DB82312-E271-412C-B23A-9991DC9C9DFE}" srcOrd="4" destOrd="0" parTransId="{9E8250A4-95D0-4C77-BA77-5D4C4ECFC4F2}" sibTransId="{98C6D972-BABE-4EAE-BD5A-62D927FF5909}"/>
    <dgm:cxn modelId="{74593AC6-3AE9-49CA-A683-60A565AC949A}" srcId="{60AEB0E1-9D34-47B1-81CC-F33870F4A163}" destId="{EA973E2C-3ABF-4FED-87F2-EDAED6A68C2F}" srcOrd="0" destOrd="0" parTransId="{966BFAC6-A3E0-4FEF-9CDF-AE2CCD246E21}" sibTransId="{1591619A-3D5C-4E91-B266-1C16C34A7F8A}"/>
    <dgm:cxn modelId="{103986D8-B222-4AB0-9763-54C609EDCF2D}" srcId="{60AEB0E1-9D34-47B1-81CC-F33870F4A163}" destId="{932EE52D-05E1-48E3-82F5-344C1CE0B12C}" srcOrd="1" destOrd="0" parTransId="{F7B215C7-5FCE-47DF-8C40-A60A193EA156}" sibTransId="{BF961C10-F5AF-46B3-8E4B-1EE6883CB0EA}"/>
    <dgm:cxn modelId="{028C50DA-DF37-493E-9953-D6CB2D0AAA41}" type="presOf" srcId="{60AEB0E1-9D34-47B1-81CC-F33870F4A163}" destId="{B3198B96-4CA2-4EA4-B455-BB773DA1EF08}" srcOrd="0" destOrd="0" presId="urn:microsoft.com/office/officeart/2005/8/layout/cycle5"/>
    <dgm:cxn modelId="{F33CA0E1-A3ED-4FE2-A26E-2AFD09E7D52F}" type="presOf" srcId="{BF961C10-F5AF-46B3-8E4B-1EE6883CB0EA}" destId="{3A328DE6-6354-43D4-B43A-0C9A34770EE7}" srcOrd="0" destOrd="0" presId="urn:microsoft.com/office/officeart/2005/8/layout/cycle5"/>
    <dgm:cxn modelId="{D567ED38-2AFB-4272-8EE7-5CA64E9B7935}" type="presParOf" srcId="{B3198B96-4CA2-4EA4-B455-BB773DA1EF08}" destId="{8AA5041D-8F0A-4EC1-A8D0-D3952DA4D6A2}" srcOrd="0" destOrd="0" presId="urn:microsoft.com/office/officeart/2005/8/layout/cycle5"/>
    <dgm:cxn modelId="{2F173161-5148-4CCE-9FBF-32D96E8C7FA9}" type="presParOf" srcId="{B3198B96-4CA2-4EA4-B455-BB773DA1EF08}" destId="{36FA5B8F-41AF-44A4-96F3-F9B37B1037A3}" srcOrd="1" destOrd="0" presId="urn:microsoft.com/office/officeart/2005/8/layout/cycle5"/>
    <dgm:cxn modelId="{BC311D36-1596-4494-B3B4-6E07B0A73377}" type="presParOf" srcId="{B3198B96-4CA2-4EA4-B455-BB773DA1EF08}" destId="{BC709152-F308-4BF6-919D-705DC50D84A9}" srcOrd="2" destOrd="0" presId="urn:microsoft.com/office/officeart/2005/8/layout/cycle5"/>
    <dgm:cxn modelId="{1887A9D2-D221-4CEC-9FC6-7C8D17872BCF}" type="presParOf" srcId="{B3198B96-4CA2-4EA4-B455-BB773DA1EF08}" destId="{07938D61-C07A-4E80-9234-25CCA9FB06AA}" srcOrd="3" destOrd="0" presId="urn:microsoft.com/office/officeart/2005/8/layout/cycle5"/>
    <dgm:cxn modelId="{71F4C693-B9E7-423B-813F-E77074DFB911}" type="presParOf" srcId="{B3198B96-4CA2-4EA4-B455-BB773DA1EF08}" destId="{4A596D08-9D12-4F0B-9DA2-42033F41F6DF}" srcOrd="4" destOrd="0" presId="urn:microsoft.com/office/officeart/2005/8/layout/cycle5"/>
    <dgm:cxn modelId="{684ED945-ADF1-4510-A8A7-8DC2AC7C5234}" type="presParOf" srcId="{B3198B96-4CA2-4EA4-B455-BB773DA1EF08}" destId="{3A328DE6-6354-43D4-B43A-0C9A34770EE7}" srcOrd="5" destOrd="0" presId="urn:microsoft.com/office/officeart/2005/8/layout/cycle5"/>
    <dgm:cxn modelId="{7DC25ADA-B77C-47A5-B572-7C54D233F773}" type="presParOf" srcId="{B3198B96-4CA2-4EA4-B455-BB773DA1EF08}" destId="{3CC00015-4E85-4607-A4E9-1A54B38200B3}" srcOrd="6" destOrd="0" presId="urn:microsoft.com/office/officeart/2005/8/layout/cycle5"/>
    <dgm:cxn modelId="{978AD79D-4251-4005-9D81-0D413F9F4E62}" type="presParOf" srcId="{B3198B96-4CA2-4EA4-B455-BB773DA1EF08}" destId="{436AD269-1FF0-47EF-A180-358DAAC107F0}" srcOrd="7" destOrd="0" presId="urn:microsoft.com/office/officeart/2005/8/layout/cycle5"/>
    <dgm:cxn modelId="{022DDD9E-BAA6-4CFB-9F91-5E21A66AD8F0}" type="presParOf" srcId="{B3198B96-4CA2-4EA4-B455-BB773DA1EF08}" destId="{027D82DB-87B0-488A-AB71-1C562FA80327}" srcOrd="8" destOrd="0" presId="urn:microsoft.com/office/officeart/2005/8/layout/cycle5"/>
    <dgm:cxn modelId="{3F307E95-AA7A-4165-B6F8-30974EDC4D26}" type="presParOf" srcId="{B3198B96-4CA2-4EA4-B455-BB773DA1EF08}" destId="{22D6ADEA-B06A-421A-B6F2-10CB1108247E}" srcOrd="9" destOrd="0" presId="urn:microsoft.com/office/officeart/2005/8/layout/cycle5"/>
    <dgm:cxn modelId="{CFABB111-666F-4A0E-AB71-6F726BA2B580}" type="presParOf" srcId="{B3198B96-4CA2-4EA4-B455-BB773DA1EF08}" destId="{36FA8B01-362D-413C-B24E-E963C5D07CB4}" srcOrd="10" destOrd="0" presId="urn:microsoft.com/office/officeart/2005/8/layout/cycle5"/>
    <dgm:cxn modelId="{9648842B-6598-496D-B188-E295F2872FA0}" type="presParOf" srcId="{B3198B96-4CA2-4EA4-B455-BB773DA1EF08}" destId="{7E51E039-FC21-456E-BE3F-DD2B79B592F3}" srcOrd="11" destOrd="0" presId="urn:microsoft.com/office/officeart/2005/8/layout/cycle5"/>
    <dgm:cxn modelId="{A778AF09-081B-4962-8367-68F0CFE349F0}" type="presParOf" srcId="{B3198B96-4CA2-4EA4-B455-BB773DA1EF08}" destId="{E603EFA0-1D24-4F16-924C-B22AB55A38A9}" srcOrd="12" destOrd="0" presId="urn:microsoft.com/office/officeart/2005/8/layout/cycle5"/>
    <dgm:cxn modelId="{D3283C7D-34EC-4660-9E2E-EC638359CC87}" type="presParOf" srcId="{B3198B96-4CA2-4EA4-B455-BB773DA1EF08}" destId="{EC9D7E95-18B5-4379-9F8F-93BF8C3FAFB2}" srcOrd="13" destOrd="0" presId="urn:microsoft.com/office/officeart/2005/8/layout/cycle5"/>
    <dgm:cxn modelId="{AB27D618-9919-4F33-8D20-380E6DECCDB4}" type="presParOf" srcId="{B3198B96-4CA2-4EA4-B455-BB773DA1EF08}" destId="{9EED08C6-94CA-4D1F-8172-6BF55538EE31}" srcOrd="14" destOrd="0" presId="urn:microsoft.com/office/officeart/2005/8/layout/cycle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41A399-F049-4F7B-ADA9-21123945E59B}">
      <dsp:nvSpPr>
        <dsp:cNvPr id="0" name=""/>
        <dsp:cNvSpPr/>
      </dsp:nvSpPr>
      <dsp:spPr>
        <a:xfrm>
          <a:off x="718686" y="-242829"/>
          <a:ext cx="4185388" cy="4185388"/>
        </a:xfrm>
        <a:prstGeom prst="circularArrow">
          <a:avLst>
            <a:gd name="adj1" fmla="val 5544"/>
            <a:gd name="adj2" fmla="val 330680"/>
            <a:gd name="adj3" fmla="val 13187850"/>
            <a:gd name="adj4" fmla="val 17755215"/>
            <a:gd name="adj5" fmla="val 5757"/>
          </a:avLst>
        </a:prstGeom>
        <a:solidFill>
          <a:schemeClr val="accent2">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B66F4F7D-79A2-41DA-B707-BF8EEAEAA8F6}">
      <dsp:nvSpPr>
        <dsp:cNvPr id="0" name=""/>
        <dsp:cNvSpPr/>
      </dsp:nvSpPr>
      <dsp:spPr>
        <a:xfrm>
          <a:off x="1595141" y="-149082"/>
          <a:ext cx="2432478" cy="1193424"/>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1" kern="1200">
              <a:latin typeface="+mn-lt"/>
            </a:rPr>
            <a:t>Performance Targets</a:t>
          </a:r>
          <a:r>
            <a:rPr lang="en-US" sz="1200" kern="1200">
              <a:latin typeface="+mn-lt"/>
            </a:rPr>
            <a:t> adopted for all migrant children in reading, mathematics, high school graduation, school readiness, and any other performance targets identified for migrant children.</a:t>
          </a:r>
        </a:p>
      </dsp:txBody>
      <dsp:txXfrm>
        <a:off x="1653399" y="-90824"/>
        <a:ext cx="2315962" cy="1076908"/>
      </dsp:txXfrm>
    </dsp:sp>
    <dsp:sp modelId="{ADB867F3-5A52-4911-8237-A503A301E3F1}">
      <dsp:nvSpPr>
        <dsp:cNvPr id="0" name=""/>
        <dsp:cNvSpPr/>
      </dsp:nvSpPr>
      <dsp:spPr>
        <a:xfrm>
          <a:off x="3020018" y="1128694"/>
          <a:ext cx="2607828" cy="1104405"/>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1" kern="1200">
              <a:latin typeface="+mn-lt"/>
            </a:rPr>
            <a:t>Needs Assessment (CNA)</a:t>
          </a:r>
          <a:r>
            <a:rPr lang="en-US" sz="1200" kern="1200">
              <a:latin typeface="+mn-lt"/>
            </a:rPr>
            <a:t> of the unique educational needs of migrant children that result from the children’s migrant lifestyle .</a:t>
          </a:r>
        </a:p>
      </dsp:txBody>
      <dsp:txXfrm>
        <a:off x="3073931" y="1182607"/>
        <a:ext cx="2500002" cy="996579"/>
      </dsp:txXfrm>
    </dsp:sp>
    <dsp:sp modelId="{F39CA4CE-C99E-4656-B04A-D0E609F84582}">
      <dsp:nvSpPr>
        <dsp:cNvPr id="0" name=""/>
        <dsp:cNvSpPr/>
      </dsp:nvSpPr>
      <dsp:spPr>
        <a:xfrm>
          <a:off x="3175108" y="2464084"/>
          <a:ext cx="2609615" cy="132520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1" kern="1200">
              <a:latin typeface="+mn-lt"/>
            </a:rPr>
            <a:t>Measurable Program Outcomes</a:t>
          </a:r>
          <a:r>
            <a:rPr lang="en-US" sz="1200" kern="1200">
              <a:latin typeface="+mn-lt"/>
            </a:rPr>
            <a:t> that will enable the MEP to determine whether and to what degree the program has met the special educational needs of migrant children that were identified through the CNA.</a:t>
          </a:r>
        </a:p>
      </dsp:txBody>
      <dsp:txXfrm>
        <a:off x="3239799" y="2528775"/>
        <a:ext cx="2480233" cy="1195819"/>
      </dsp:txXfrm>
    </dsp:sp>
    <dsp:sp modelId="{392F0BAF-4698-40A1-80C4-65D6F8B65E92}">
      <dsp:nvSpPr>
        <dsp:cNvPr id="0" name=""/>
        <dsp:cNvSpPr/>
      </dsp:nvSpPr>
      <dsp:spPr>
        <a:xfrm>
          <a:off x="27013" y="2555043"/>
          <a:ext cx="2322834" cy="110181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1" kern="1200">
              <a:latin typeface="+mn-lt"/>
            </a:rPr>
            <a:t>Service Delivery</a:t>
          </a:r>
          <a:r>
            <a:rPr lang="en-US" sz="1200" kern="1200">
              <a:latin typeface="+mn-lt"/>
            </a:rPr>
            <a:t> </a:t>
          </a:r>
          <a:r>
            <a:rPr lang="en-US" sz="1200" b="1" i="1" kern="1200">
              <a:latin typeface="+mn-lt"/>
            </a:rPr>
            <a:t>Strategies</a:t>
          </a:r>
          <a:r>
            <a:rPr lang="en-US" sz="1200" kern="1200">
              <a:latin typeface="+mn-lt"/>
            </a:rPr>
            <a:t> for achieving the performance targets and measurable objectives.</a:t>
          </a:r>
        </a:p>
      </dsp:txBody>
      <dsp:txXfrm>
        <a:off x="80799" y="2608829"/>
        <a:ext cx="2215262" cy="994239"/>
      </dsp:txXfrm>
    </dsp:sp>
    <dsp:sp modelId="{0864486B-7F52-4E7F-9397-585592AFB259}">
      <dsp:nvSpPr>
        <dsp:cNvPr id="0" name=""/>
        <dsp:cNvSpPr/>
      </dsp:nvSpPr>
      <dsp:spPr>
        <a:xfrm>
          <a:off x="314512" y="1148177"/>
          <a:ext cx="2256610" cy="1144846"/>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b="1" i="1" kern="1200">
              <a:latin typeface="+mn-lt"/>
            </a:rPr>
            <a:t>Evaluation</a:t>
          </a:r>
          <a:r>
            <a:rPr lang="en-US" sz="1200" kern="1200">
              <a:latin typeface="+mn-lt"/>
            </a:rPr>
            <a:t> to determine whether and to what degree the program is effective in relation to the performance targets and measurable outcomes.</a:t>
          </a:r>
        </a:p>
      </dsp:txBody>
      <dsp:txXfrm>
        <a:off x="370399" y="1204064"/>
        <a:ext cx="2144836" cy="10330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A5041D-8F0A-4EC1-A8D0-D3952DA4D6A2}">
      <dsp:nvSpPr>
        <dsp:cNvPr id="0" name=""/>
        <dsp:cNvSpPr/>
      </dsp:nvSpPr>
      <dsp:spPr>
        <a:xfrm>
          <a:off x="1962089" y="2435"/>
          <a:ext cx="2014307" cy="1658186"/>
        </a:xfrm>
        <a:prstGeom prst="rect">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ysClr val="windowText" lastClr="000000"/>
              </a:solidFill>
              <a:latin typeface="+mn-lt"/>
              <a:cs typeface="Times New Roman" pitchFamily="18" charset="0"/>
            </a:rPr>
            <a:t>After COE is approved for eligibilty the data coordinator collects new student data to fulfill MSIX data elements with the time frame set forth by the proposed changes in the Federal Register. The data is entered into MIS2000 and uploaded to MSIX</a:t>
          </a:r>
          <a:r>
            <a:rPr lang="en-US" sz="1200" kern="1200" baseline="0">
              <a:solidFill>
                <a:sysClr val="windowText" lastClr="000000"/>
              </a:solidFill>
              <a:latin typeface="+mn-lt"/>
            </a:rPr>
            <a:t>. </a:t>
          </a:r>
        </a:p>
      </dsp:txBody>
      <dsp:txXfrm>
        <a:off x="1962089" y="2435"/>
        <a:ext cx="2014307" cy="1658186"/>
      </dsp:txXfrm>
    </dsp:sp>
    <dsp:sp modelId="{BC709152-F308-4BF6-919D-705DC50D84A9}">
      <dsp:nvSpPr>
        <dsp:cNvPr id="0" name=""/>
        <dsp:cNvSpPr/>
      </dsp:nvSpPr>
      <dsp:spPr>
        <a:xfrm>
          <a:off x="2526910" y="1177443"/>
          <a:ext cx="3607621" cy="3607621"/>
        </a:xfrm>
        <a:custGeom>
          <a:avLst/>
          <a:gdLst/>
          <a:ahLst/>
          <a:cxnLst/>
          <a:rect l="0" t="0" r="0" b="0"/>
          <a:pathLst>
            <a:path>
              <a:moveTo>
                <a:pt x="1667542" y="5154"/>
              </a:moveTo>
              <a:arcTo wR="1803810" hR="1803810" stAng="15940049" swAng="129328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07938D61-C07A-4E80-9234-25CCA9FB06AA}">
      <dsp:nvSpPr>
        <dsp:cNvPr id="0" name=""/>
        <dsp:cNvSpPr/>
      </dsp:nvSpPr>
      <dsp:spPr>
        <a:xfrm>
          <a:off x="4277068" y="1336194"/>
          <a:ext cx="1950797" cy="1119314"/>
        </a:xfrm>
        <a:prstGeom prst="rect">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ysClr val="windowText" lastClr="000000"/>
              </a:solidFill>
              <a:latin typeface="+mn-lt"/>
              <a:cs typeface="Times New Roman" pitchFamily="18" charset="0"/>
            </a:rPr>
            <a:t>The data coordinator will check MSIS on a bi-monthly basis to update all minimum data elements on migrant eligible students and upload changes to MIS2000</a:t>
          </a:r>
          <a:r>
            <a:rPr lang="en-US" sz="1200" kern="1200" baseline="0">
              <a:solidFill>
                <a:sysClr val="windowText" lastClr="000000"/>
              </a:solidFill>
              <a:latin typeface="+mn-lt"/>
            </a:rPr>
            <a:t>.</a:t>
          </a:r>
        </a:p>
      </dsp:txBody>
      <dsp:txXfrm>
        <a:off x="4277068" y="1336194"/>
        <a:ext cx="1950797" cy="1119314"/>
      </dsp:txXfrm>
    </dsp:sp>
    <dsp:sp modelId="{3A328DE6-6354-43D4-B43A-0C9A34770EE7}">
      <dsp:nvSpPr>
        <dsp:cNvPr id="0" name=""/>
        <dsp:cNvSpPr/>
      </dsp:nvSpPr>
      <dsp:spPr>
        <a:xfrm>
          <a:off x="2469303" y="-838923"/>
          <a:ext cx="3607621" cy="3607621"/>
        </a:xfrm>
        <a:custGeom>
          <a:avLst/>
          <a:gdLst/>
          <a:ahLst/>
          <a:cxnLst/>
          <a:rect l="0" t="0" r="0" b="0"/>
          <a:pathLst>
            <a:path>
              <a:moveTo>
                <a:pt x="2681743" y="3379554"/>
              </a:moveTo>
              <a:arcTo wR="1803810" hR="1803810" stAng="3652527" swAng="93982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3CC00015-4E85-4607-A4E9-1A54B38200B3}">
      <dsp:nvSpPr>
        <dsp:cNvPr id="0" name=""/>
        <dsp:cNvSpPr/>
      </dsp:nvSpPr>
      <dsp:spPr>
        <a:xfrm>
          <a:off x="3382696" y="2749744"/>
          <a:ext cx="1389714" cy="1508534"/>
        </a:xfrm>
        <a:prstGeom prst="rect">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ysClr val="windowText" lastClr="000000"/>
              </a:solidFill>
              <a:latin typeface="+mn-lt"/>
              <a:cs typeface="Times New Roman" pitchFamily="18" charset="0"/>
            </a:rPr>
            <a:t>The data coordinator will send move notifications through MSIX to appropriate states when family notifies program of move. </a:t>
          </a:r>
        </a:p>
      </dsp:txBody>
      <dsp:txXfrm>
        <a:off x="3382696" y="2749744"/>
        <a:ext cx="1389714" cy="1508534"/>
      </dsp:txXfrm>
    </dsp:sp>
    <dsp:sp modelId="{027D82DB-87B0-488A-AB71-1C562FA80327}">
      <dsp:nvSpPr>
        <dsp:cNvPr id="0" name=""/>
        <dsp:cNvSpPr/>
      </dsp:nvSpPr>
      <dsp:spPr>
        <a:xfrm>
          <a:off x="975312" y="380963"/>
          <a:ext cx="3607621" cy="3607621"/>
        </a:xfrm>
        <a:custGeom>
          <a:avLst/>
          <a:gdLst/>
          <a:ahLst/>
          <a:cxnLst/>
          <a:rect l="0" t="0" r="0" b="0"/>
          <a:pathLst>
            <a:path>
              <a:moveTo>
                <a:pt x="2227503" y="3557155"/>
              </a:moveTo>
              <a:arcTo wR="1803810" hR="1803810" stAng="4584900" swAng="1094322"/>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22D6ADEA-B06A-421A-B6F2-10CB1108247E}">
      <dsp:nvSpPr>
        <dsp:cNvPr id="0" name=""/>
        <dsp:cNvSpPr/>
      </dsp:nvSpPr>
      <dsp:spPr>
        <a:xfrm>
          <a:off x="963261" y="2753454"/>
          <a:ext cx="1483506" cy="1445086"/>
        </a:xfrm>
        <a:prstGeom prst="rect">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ysClr val="windowText" lastClr="000000"/>
              </a:solidFill>
              <a:latin typeface="Calibri" pitchFamily="34" charset="0"/>
              <a:cs typeface="Times New Roman" pitchFamily="18" charset="0"/>
            </a:rPr>
            <a:t>If migrant child moves to a new state and is qualified as migrant in that state, all required minimum data elements will be available to the receiving state. </a:t>
          </a:r>
        </a:p>
      </dsp:txBody>
      <dsp:txXfrm>
        <a:off x="963261" y="2753454"/>
        <a:ext cx="1483506" cy="1445086"/>
      </dsp:txXfrm>
    </dsp:sp>
    <dsp:sp modelId="{7E51E039-FC21-456E-BE3F-DD2B79B592F3}">
      <dsp:nvSpPr>
        <dsp:cNvPr id="0" name=""/>
        <dsp:cNvSpPr/>
      </dsp:nvSpPr>
      <dsp:spPr>
        <a:xfrm>
          <a:off x="-76680" y="-806805"/>
          <a:ext cx="3607621" cy="3607621"/>
        </a:xfrm>
        <a:custGeom>
          <a:avLst/>
          <a:gdLst/>
          <a:ahLst/>
          <a:cxnLst/>
          <a:rect l="0" t="0" r="0" b="0"/>
          <a:pathLst>
            <a:path>
              <a:moveTo>
                <a:pt x="1249375" y="3520300"/>
              </a:moveTo>
              <a:arcTo wR="1803810" hR="1803810" stAng="6474044" swAng="863924"/>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 modelId="{E603EFA0-1D24-4F16-924C-B22AB55A38A9}">
      <dsp:nvSpPr>
        <dsp:cNvPr id="0" name=""/>
        <dsp:cNvSpPr/>
      </dsp:nvSpPr>
      <dsp:spPr>
        <a:xfrm>
          <a:off x="0" y="1079142"/>
          <a:ext cx="1414895" cy="1357663"/>
        </a:xfrm>
        <a:prstGeom prst="rect">
          <a:avLst/>
        </a:prstGeom>
        <a:solidFill>
          <a:schemeClr val="bg2"/>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baseline="0">
              <a:solidFill>
                <a:sysClr val="windowText" lastClr="000000"/>
              </a:solidFill>
              <a:latin typeface="Calibri" pitchFamily="34" charset="0"/>
              <a:cs typeface="Times New Roman" pitchFamily="18" charset="0"/>
            </a:rPr>
            <a:t>If migrant child moves to MS from another state, all minimum data elements should be available if child was qualifed as migrant in sending state. </a:t>
          </a:r>
        </a:p>
      </dsp:txBody>
      <dsp:txXfrm>
        <a:off x="0" y="1079142"/>
        <a:ext cx="1414895" cy="1357663"/>
      </dsp:txXfrm>
    </dsp:sp>
    <dsp:sp modelId="{9EED08C6-94CA-4D1F-8172-6BF55538EE31}">
      <dsp:nvSpPr>
        <dsp:cNvPr id="0" name=""/>
        <dsp:cNvSpPr/>
      </dsp:nvSpPr>
      <dsp:spPr>
        <a:xfrm>
          <a:off x="-596283" y="1066757"/>
          <a:ext cx="3607621" cy="3607621"/>
        </a:xfrm>
        <a:custGeom>
          <a:avLst/>
          <a:gdLst/>
          <a:ahLst/>
          <a:cxnLst/>
          <a:rect l="0" t="0" r="0" b="0"/>
          <a:pathLst>
            <a:path>
              <a:moveTo>
                <a:pt x="1787841" y="70"/>
              </a:moveTo>
              <a:arcTo wR="1803810" hR="1803810" stAng="16169564" swAng="1141498"/>
            </a:path>
          </a:pathLst>
        </a:custGeom>
        <a:noFill/>
        <a:ln w="9525" cap="flat" cmpd="sng" algn="ctr">
          <a:solidFill>
            <a:schemeClr val="accent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1DEF97-33D4-4776-9CEC-EF47B23E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13415</Words>
  <Characters>76469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89705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2017-05-10T19:09:00Z</dcterms:created>
  <dcterms:modified xsi:type="dcterms:W3CDTF">2017-05-10T19:09:00Z</dcterms:modified>
</cp:coreProperties>
</file>