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BAC6" w14:textId="77777777" w:rsidR="000A2F2C" w:rsidRDefault="000A2F2C" w:rsidP="00EC6925">
      <w:pPr>
        <w:ind w:firstLine="3330"/>
        <w:rPr>
          <w:rFonts w:ascii="Georgia" w:hAnsi="Georgia"/>
          <w:smallCaps/>
          <w:color w:val="222A35" w:themeColor="text2" w:themeShade="80"/>
          <w:spacing w:val="20"/>
          <w:sz w:val="28"/>
          <w:szCs w:val="28"/>
        </w:rPr>
      </w:pPr>
    </w:p>
    <w:p w14:paraId="2B8500C4" w14:textId="77777777" w:rsidR="000A2F2C" w:rsidRDefault="000A2F2C" w:rsidP="00EC6925">
      <w:pPr>
        <w:ind w:firstLine="3330"/>
        <w:rPr>
          <w:rFonts w:ascii="Georgia" w:hAnsi="Georgia"/>
          <w:smallCaps/>
          <w:color w:val="222A35" w:themeColor="text2" w:themeShade="80"/>
          <w:spacing w:val="20"/>
          <w:sz w:val="28"/>
          <w:szCs w:val="28"/>
        </w:rPr>
      </w:pPr>
    </w:p>
    <w:p w14:paraId="287B39F1" w14:textId="77777777" w:rsidR="000A2F2C" w:rsidRDefault="00AA24A1" w:rsidP="00EC6925">
      <w:pPr>
        <w:ind w:firstLine="3330"/>
        <w:rPr>
          <w:rFonts w:ascii="Georgia" w:hAnsi="Georgia"/>
          <w:smallCaps/>
          <w:color w:val="222A35" w:themeColor="text2" w:themeShade="80"/>
          <w:spacing w:val="20"/>
          <w:sz w:val="28"/>
          <w:szCs w:val="28"/>
        </w:rPr>
      </w:pPr>
      <w:r w:rsidRPr="00BE59D3">
        <w:rPr>
          <w:rFonts w:ascii="Georgia" w:hAnsi="Georgia" w:cs="Arial"/>
          <w:bCs/>
          <w:smallCaps/>
          <w:noProof/>
          <w:color w:val="222A35" w:themeColor="text2" w:themeShade="80"/>
          <w:spacing w:val="20"/>
          <w:sz w:val="28"/>
          <w:szCs w:val="28"/>
        </w:rPr>
        <w:drawing>
          <wp:anchor distT="0" distB="0" distL="114300" distR="114300" simplePos="0" relativeHeight="251658240" behindDoc="0" locked="0" layoutInCell="1" allowOverlap="1" wp14:anchorId="12D0598D" wp14:editId="5E0834C9">
            <wp:simplePos x="0" y="0"/>
            <wp:positionH relativeFrom="column">
              <wp:posOffset>-61151</wp:posOffset>
            </wp:positionH>
            <wp:positionV relativeFrom="paragraph">
              <wp:posOffset>173049</wp:posOffset>
            </wp:positionV>
            <wp:extent cx="2408080" cy="1163036"/>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8080" cy="1163036"/>
                    </a:xfrm>
                    <a:prstGeom prst="rect">
                      <a:avLst/>
                    </a:prstGeom>
                  </pic:spPr>
                </pic:pic>
              </a:graphicData>
            </a:graphic>
            <wp14:sizeRelH relativeFrom="page">
              <wp14:pctWidth>0</wp14:pctWidth>
            </wp14:sizeRelH>
            <wp14:sizeRelV relativeFrom="page">
              <wp14:pctHeight>0</wp14:pctHeight>
            </wp14:sizeRelV>
          </wp:anchor>
        </w:drawing>
      </w:r>
    </w:p>
    <w:p w14:paraId="1A6AAB1E" w14:textId="77777777" w:rsidR="000A2F2C" w:rsidRDefault="000A2F2C" w:rsidP="00EC6925">
      <w:pPr>
        <w:ind w:firstLine="3330"/>
        <w:rPr>
          <w:rFonts w:ascii="Georgia" w:hAnsi="Georgia"/>
          <w:smallCaps/>
          <w:color w:val="222A35" w:themeColor="text2" w:themeShade="80"/>
          <w:spacing w:val="20"/>
          <w:sz w:val="28"/>
          <w:szCs w:val="28"/>
        </w:rPr>
      </w:pPr>
    </w:p>
    <w:p w14:paraId="09336C34" w14:textId="77777777" w:rsidR="000A2F2C" w:rsidRDefault="000A2F2C" w:rsidP="00EC6925">
      <w:pPr>
        <w:ind w:firstLine="3330"/>
        <w:rPr>
          <w:rFonts w:ascii="Georgia" w:hAnsi="Georgia"/>
          <w:smallCaps/>
          <w:color w:val="222A35" w:themeColor="text2" w:themeShade="80"/>
          <w:spacing w:val="20"/>
          <w:sz w:val="28"/>
          <w:szCs w:val="28"/>
        </w:rPr>
      </w:pPr>
    </w:p>
    <w:p w14:paraId="14CAB340" w14:textId="77777777" w:rsidR="000A2F2C" w:rsidRDefault="000A2F2C" w:rsidP="00EC6925">
      <w:pPr>
        <w:ind w:firstLine="3330"/>
        <w:rPr>
          <w:rFonts w:ascii="Georgia" w:hAnsi="Georgia"/>
          <w:smallCaps/>
          <w:color w:val="222A35" w:themeColor="text2" w:themeShade="80"/>
          <w:spacing w:val="20"/>
          <w:sz w:val="28"/>
          <w:szCs w:val="28"/>
        </w:rPr>
      </w:pPr>
    </w:p>
    <w:p w14:paraId="3F4B661B" w14:textId="77777777" w:rsidR="000A2F2C" w:rsidRDefault="000A2F2C" w:rsidP="00EC6925">
      <w:pPr>
        <w:ind w:firstLine="3330"/>
        <w:rPr>
          <w:rFonts w:ascii="Georgia" w:hAnsi="Georgia"/>
          <w:smallCaps/>
          <w:color w:val="222A35" w:themeColor="text2" w:themeShade="80"/>
          <w:spacing w:val="20"/>
          <w:sz w:val="28"/>
          <w:szCs w:val="28"/>
        </w:rPr>
      </w:pPr>
    </w:p>
    <w:p w14:paraId="4A98FB11" w14:textId="77777777" w:rsidR="000A2F2C" w:rsidRDefault="000A2F2C" w:rsidP="00EC6925">
      <w:pPr>
        <w:ind w:firstLine="3330"/>
        <w:rPr>
          <w:rFonts w:ascii="Georgia" w:hAnsi="Georgia"/>
          <w:smallCaps/>
          <w:color w:val="222A35" w:themeColor="text2" w:themeShade="80"/>
          <w:spacing w:val="20"/>
          <w:sz w:val="28"/>
          <w:szCs w:val="28"/>
        </w:rPr>
      </w:pPr>
    </w:p>
    <w:p w14:paraId="69E48C2C" w14:textId="77777777" w:rsidR="000A2F2C" w:rsidRDefault="000A2F2C" w:rsidP="00EC6925">
      <w:pPr>
        <w:ind w:firstLine="3330"/>
        <w:rPr>
          <w:rFonts w:ascii="Georgia" w:hAnsi="Georgia"/>
          <w:smallCaps/>
          <w:color w:val="222A35" w:themeColor="text2" w:themeShade="80"/>
          <w:spacing w:val="20"/>
          <w:sz w:val="28"/>
          <w:szCs w:val="28"/>
        </w:rPr>
      </w:pPr>
    </w:p>
    <w:p w14:paraId="7FE25B62" w14:textId="77777777" w:rsidR="000A2F2C" w:rsidRDefault="000A2F2C" w:rsidP="00EC6925">
      <w:pPr>
        <w:ind w:firstLine="3330"/>
        <w:rPr>
          <w:rFonts w:ascii="Georgia" w:hAnsi="Georgia"/>
          <w:smallCaps/>
          <w:color w:val="222A35" w:themeColor="text2" w:themeShade="80"/>
          <w:spacing w:val="20"/>
          <w:sz w:val="28"/>
          <w:szCs w:val="28"/>
        </w:rPr>
      </w:pPr>
    </w:p>
    <w:p w14:paraId="29D8B1EB" w14:textId="77777777" w:rsidR="00AA24A1" w:rsidRDefault="00AA24A1" w:rsidP="00B46693">
      <w:pPr>
        <w:rPr>
          <w:rFonts w:ascii="Georgia" w:hAnsi="Georgia"/>
          <w:smallCaps/>
          <w:color w:val="222A35" w:themeColor="text2" w:themeShade="80"/>
          <w:spacing w:val="20"/>
          <w:sz w:val="28"/>
          <w:szCs w:val="28"/>
        </w:rPr>
      </w:pPr>
    </w:p>
    <w:p w14:paraId="792E4CD3" w14:textId="77777777" w:rsidR="00AA24A1" w:rsidRDefault="00AA24A1" w:rsidP="00B46693">
      <w:pPr>
        <w:rPr>
          <w:rFonts w:ascii="Georgia" w:hAnsi="Georgia"/>
          <w:smallCaps/>
          <w:color w:val="222A35" w:themeColor="text2" w:themeShade="80"/>
          <w:spacing w:val="20"/>
          <w:sz w:val="28"/>
          <w:szCs w:val="28"/>
        </w:rPr>
      </w:pPr>
    </w:p>
    <w:p w14:paraId="00462D4C" w14:textId="773766B7" w:rsidR="00EC6925" w:rsidRPr="003860BA" w:rsidRDefault="003860BA" w:rsidP="003860BA">
      <w:pPr>
        <w:spacing w:line="276" w:lineRule="auto"/>
        <w:rPr>
          <w:rFonts w:ascii="Georgia" w:hAnsi="Georgia"/>
          <w:smallCaps/>
          <w:color w:val="323E4F" w:themeColor="text2" w:themeShade="BF"/>
          <w:spacing w:val="20"/>
          <w:sz w:val="72"/>
          <w:szCs w:val="72"/>
        </w:rPr>
      </w:pPr>
      <w:r>
        <w:rPr>
          <w:rFonts w:ascii="Calibri Light" w:hAnsi="Calibri Light"/>
          <w:b/>
          <w:noProof/>
          <w:color w:val="44546A" w:themeColor="text2"/>
          <w:spacing w:val="40"/>
          <w:sz w:val="72"/>
          <w:szCs w:val="72"/>
        </w:rPr>
        <mc:AlternateContent>
          <mc:Choice Requires="wps">
            <w:drawing>
              <wp:anchor distT="0" distB="0" distL="114300" distR="114300" simplePos="0" relativeHeight="251691008" behindDoc="0" locked="0" layoutInCell="1" allowOverlap="1" wp14:anchorId="7BDDF68E" wp14:editId="38201798">
                <wp:simplePos x="0" y="0"/>
                <wp:positionH relativeFrom="column">
                  <wp:posOffset>10045</wp:posOffset>
                </wp:positionH>
                <wp:positionV relativeFrom="paragraph">
                  <wp:posOffset>2381135</wp:posOffset>
                </wp:positionV>
                <wp:extent cx="59436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68A58"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8pt,187.5pt" to="468.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" strokecolor="#323e4f [2415]" strokeweight=".5pt">
                <v:stroke joinstyle="miter"/>
              </v:line>
            </w:pict>
          </mc:Fallback>
        </mc:AlternateContent>
      </w:r>
      <w:r w:rsidR="00DE0167">
        <w:rPr>
          <w:rFonts w:ascii="Georgia" w:hAnsi="Georgia"/>
          <w:smallCaps/>
          <w:color w:val="323E4F" w:themeColor="text2" w:themeShade="BF"/>
          <w:spacing w:val="20"/>
          <w:sz w:val="72"/>
          <w:szCs w:val="72"/>
        </w:rPr>
        <w:t>M</w:t>
      </w:r>
      <w:r w:rsidR="00DE0167" w:rsidRPr="003860BA">
        <w:rPr>
          <w:rFonts w:ascii="Georgia" w:hAnsi="Georgia"/>
          <w:smallCaps/>
          <w:color w:val="323E4F" w:themeColor="text2" w:themeShade="BF"/>
          <w:spacing w:val="20"/>
          <w:sz w:val="72"/>
          <w:szCs w:val="72"/>
        </w:rPr>
        <w:t>ississippi</w:t>
      </w:r>
      <w:r w:rsidR="00760392" w:rsidRPr="003860BA">
        <w:rPr>
          <w:rFonts w:ascii="Georgia" w:hAnsi="Georgia"/>
          <w:smallCaps/>
          <w:color w:val="323E4F" w:themeColor="text2" w:themeShade="BF"/>
          <w:spacing w:val="20"/>
          <w:sz w:val="72"/>
          <w:szCs w:val="72"/>
        </w:rPr>
        <w:t xml:space="preserve"> </w:t>
      </w:r>
      <w:r w:rsidRPr="003860BA">
        <w:rPr>
          <w:rFonts w:ascii="Georgia" w:hAnsi="Georgia"/>
          <w:smallCaps/>
          <w:color w:val="323E4F" w:themeColor="text2" w:themeShade="BF"/>
          <w:spacing w:val="20"/>
          <w:sz w:val="72"/>
          <w:szCs w:val="72"/>
        </w:rPr>
        <w:br/>
      </w:r>
      <w:r>
        <w:rPr>
          <w:rFonts w:ascii="Georgia" w:hAnsi="Georgia"/>
          <w:smallCaps/>
          <w:color w:val="323E4F" w:themeColor="text2" w:themeShade="BF"/>
          <w:spacing w:val="20"/>
          <w:sz w:val="72"/>
          <w:szCs w:val="72"/>
        </w:rPr>
        <w:t>o</w:t>
      </w:r>
      <w:r w:rsidR="00EC6925" w:rsidRPr="003860BA">
        <w:rPr>
          <w:rFonts w:ascii="Georgia" w:hAnsi="Georgia"/>
          <w:smallCaps/>
          <w:color w:val="323E4F" w:themeColor="text2" w:themeShade="BF"/>
          <w:spacing w:val="20"/>
          <w:sz w:val="72"/>
          <w:szCs w:val="72"/>
        </w:rPr>
        <w:t xml:space="preserve">nline </w:t>
      </w:r>
      <w:r>
        <w:rPr>
          <w:rFonts w:ascii="Georgia" w:hAnsi="Georgia"/>
          <w:smallCaps/>
          <w:color w:val="323E4F" w:themeColor="text2" w:themeShade="BF"/>
          <w:spacing w:val="20"/>
          <w:sz w:val="72"/>
          <w:szCs w:val="72"/>
        </w:rPr>
        <w:t>c</w:t>
      </w:r>
      <w:r w:rsidR="00EC6925" w:rsidRPr="003860BA">
        <w:rPr>
          <w:rFonts w:ascii="Georgia" w:hAnsi="Georgia"/>
          <w:smallCaps/>
          <w:color w:val="323E4F" w:themeColor="text2" w:themeShade="BF"/>
          <w:spacing w:val="20"/>
          <w:sz w:val="72"/>
          <w:szCs w:val="72"/>
        </w:rPr>
        <w:t>ourse</w:t>
      </w:r>
      <w:r>
        <w:rPr>
          <w:rFonts w:ascii="Georgia" w:hAnsi="Georgia"/>
          <w:smallCaps/>
          <w:color w:val="323E4F" w:themeColor="text2" w:themeShade="BF"/>
          <w:spacing w:val="20"/>
          <w:sz w:val="72"/>
          <w:szCs w:val="72"/>
        </w:rPr>
        <w:t xml:space="preserve"> </w:t>
      </w:r>
      <w:r>
        <w:rPr>
          <w:rFonts w:ascii="Georgia" w:hAnsi="Georgia"/>
          <w:smallCaps/>
          <w:color w:val="323E4F" w:themeColor="text2" w:themeShade="BF"/>
          <w:spacing w:val="20"/>
          <w:sz w:val="72"/>
          <w:szCs w:val="72"/>
        </w:rPr>
        <w:br/>
        <w:t>a</w:t>
      </w:r>
      <w:r w:rsidR="00543494" w:rsidRPr="003860BA">
        <w:rPr>
          <w:rFonts w:ascii="Georgia" w:hAnsi="Georgia"/>
          <w:smallCaps/>
          <w:color w:val="323E4F" w:themeColor="text2" w:themeShade="BF"/>
          <w:spacing w:val="20"/>
          <w:sz w:val="72"/>
          <w:szCs w:val="72"/>
        </w:rPr>
        <w:t>pplication</w:t>
      </w:r>
      <w:r w:rsidR="00075065">
        <w:rPr>
          <w:rFonts w:ascii="Georgia" w:hAnsi="Georgia"/>
          <w:smallCaps/>
          <w:color w:val="323E4F" w:themeColor="text2" w:themeShade="BF"/>
          <w:spacing w:val="20"/>
          <w:sz w:val="72"/>
          <w:szCs w:val="72"/>
        </w:rPr>
        <w:t xml:space="preserve"> Guide</w:t>
      </w:r>
    </w:p>
    <w:p w14:paraId="1F0E535C" w14:textId="0AD8A6EB" w:rsidR="000A2F2C" w:rsidRDefault="000A2F2C" w:rsidP="001F4876">
      <w:pPr>
        <w:rPr>
          <w:rFonts w:ascii="Georgia" w:eastAsia="Times New Roman" w:hAnsi="Georgia" w:cs="Times New Roman"/>
        </w:rPr>
      </w:pPr>
    </w:p>
    <w:p w14:paraId="348835C7" w14:textId="6883D3CE" w:rsidR="001F2BEB" w:rsidRDefault="001F2BEB" w:rsidP="001F4876">
      <w:pPr>
        <w:rPr>
          <w:rFonts w:ascii="Georgia" w:eastAsia="Times New Roman" w:hAnsi="Georgia" w:cs="Times New Roman"/>
        </w:rPr>
      </w:pPr>
    </w:p>
    <w:p w14:paraId="24616EBD" w14:textId="48E20786" w:rsidR="001F2BEB" w:rsidRDefault="001F2BEB" w:rsidP="001F4876">
      <w:pPr>
        <w:rPr>
          <w:rFonts w:ascii="Georgia" w:eastAsia="Times New Roman" w:hAnsi="Georgia" w:cs="Times New Roman"/>
        </w:rPr>
      </w:pPr>
    </w:p>
    <w:p w14:paraId="224788BB" w14:textId="77777777" w:rsidR="001F2BEB" w:rsidRDefault="001F2BEB" w:rsidP="001F4876">
      <w:pPr>
        <w:rPr>
          <w:rFonts w:ascii="Georgia" w:eastAsia="Times New Roman" w:hAnsi="Georgia" w:cs="Times New Roman"/>
        </w:rPr>
      </w:pPr>
    </w:p>
    <w:p w14:paraId="03A0A759" w14:textId="77777777" w:rsidR="00AA24A1" w:rsidRDefault="00AA24A1">
      <w:pPr>
        <w:rPr>
          <w:rFonts w:ascii="Georgia" w:eastAsia="Times New Roman" w:hAnsi="Georgia" w:cs="Times New Roman"/>
        </w:rPr>
      </w:pPr>
    </w:p>
    <w:p w14:paraId="6B2EBC60" w14:textId="77777777" w:rsidR="00AA24A1" w:rsidRPr="00AA24A1" w:rsidRDefault="00AA24A1" w:rsidP="00AA24A1">
      <w:pPr>
        <w:pStyle w:val="Pa0"/>
        <w:rPr>
          <w:rFonts w:ascii="Georgia" w:hAnsi="Georgia" w:cs="Avenir Light"/>
          <w:b/>
          <w:color w:val="626365"/>
          <w:sz w:val="20"/>
          <w:szCs w:val="20"/>
        </w:rPr>
      </w:pPr>
      <w:r w:rsidRPr="00AA24A1">
        <w:rPr>
          <w:rStyle w:val="A3"/>
          <w:rFonts w:ascii="Georgia" w:hAnsi="Georgia"/>
          <w:b/>
        </w:rPr>
        <w:t xml:space="preserve">MISSISSIPPI DEPARTMENT OF EDUCATION </w:t>
      </w:r>
    </w:p>
    <w:p w14:paraId="7AFD9320" w14:textId="77777777" w:rsidR="00AA24A1" w:rsidRPr="00AA24A1" w:rsidRDefault="00AA24A1" w:rsidP="00AA24A1">
      <w:pPr>
        <w:pStyle w:val="Pa0"/>
        <w:rPr>
          <w:rFonts w:ascii="Georgia" w:hAnsi="Georgia" w:cs="Avenir Light"/>
          <w:color w:val="626365"/>
          <w:sz w:val="20"/>
          <w:szCs w:val="20"/>
        </w:rPr>
      </w:pPr>
      <w:r w:rsidRPr="00AA24A1">
        <w:rPr>
          <w:rStyle w:val="A3"/>
          <w:rFonts w:ascii="Georgia" w:hAnsi="Georgia"/>
        </w:rPr>
        <w:t xml:space="preserve">P.O. Box 771 | Jackson, MS | 39205-0771 </w:t>
      </w:r>
    </w:p>
    <w:p w14:paraId="6D023453" w14:textId="77777777" w:rsidR="00AA24A1" w:rsidRPr="00AA24A1" w:rsidRDefault="00AA24A1" w:rsidP="00AA24A1">
      <w:pPr>
        <w:pStyle w:val="Pa0"/>
        <w:rPr>
          <w:rFonts w:ascii="Georgia" w:hAnsi="Georgia" w:cs="Avenir Light"/>
          <w:color w:val="626365"/>
          <w:sz w:val="20"/>
          <w:szCs w:val="20"/>
        </w:rPr>
      </w:pPr>
      <w:r w:rsidRPr="00AA24A1">
        <w:rPr>
          <w:rStyle w:val="A3"/>
          <w:rFonts w:ascii="Georgia" w:hAnsi="Georgia"/>
        </w:rPr>
        <w:t xml:space="preserve">Tel (601) 359-2586 </w:t>
      </w:r>
    </w:p>
    <w:p w14:paraId="089E3E2E" w14:textId="77777777" w:rsidR="00AA24A1" w:rsidRPr="00AA24A1" w:rsidRDefault="00AA24A1" w:rsidP="00AA24A1">
      <w:pPr>
        <w:pStyle w:val="Pa0"/>
        <w:rPr>
          <w:rFonts w:ascii="Georgia" w:hAnsi="Georgia" w:cs="Avenir Light"/>
          <w:color w:val="626365"/>
          <w:sz w:val="20"/>
          <w:szCs w:val="20"/>
        </w:rPr>
      </w:pPr>
      <w:r w:rsidRPr="00AA24A1">
        <w:rPr>
          <w:rStyle w:val="A3"/>
          <w:rFonts w:ascii="Georgia" w:hAnsi="Georgia"/>
        </w:rPr>
        <w:t xml:space="preserve">www.mde.k12.ms.us </w:t>
      </w:r>
    </w:p>
    <w:p w14:paraId="39C41F16" w14:textId="77777777" w:rsidR="00AA24A1" w:rsidRDefault="00AA24A1" w:rsidP="00E559CC">
      <w:pPr>
        <w:rPr>
          <w:rStyle w:val="A3"/>
          <w:rFonts w:ascii="Georgia" w:hAnsi="Georgia"/>
        </w:rPr>
      </w:pPr>
      <w:r w:rsidRPr="00AA24A1">
        <w:rPr>
          <w:rStyle w:val="A3"/>
          <w:rFonts w:ascii="Georgia" w:hAnsi="Georgia"/>
        </w:rPr>
        <w:t>Twitter: @MissDeptEd</w:t>
      </w:r>
    </w:p>
    <w:p w14:paraId="756B62F0" w14:textId="77777777" w:rsidR="00AA24A1" w:rsidRDefault="00AA24A1" w:rsidP="00AA24A1">
      <w:pPr>
        <w:widowControl w:val="0"/>
        <w:autoSpaceDE w:val="0"/>
        <w:autoSpaceDN w:val="0"/>
        <w:adjustRightInd w:val="0"/>
        <w:spacing w:line="241" w:lineRule="atLeast"/>
        <w:rPr>
          <w:rFonts w:ascii="Georgia" w:hAnsi="Georgia" w:cs="Avenir Book"/>
          <w:color w:val="221E1F"/>
          <w:sz w:val="18"/>
          <w:szCs w:val="18"/>
        </w:rPr>
      </w:pPr>
    </w:p>
    <w:p w14:paraId="33BF9A75" w14:textId="77777777" w:rsidR="00AA24A1" w:rsidRDefault="00AA24A1" w:rsidP="00AA24A1">
      <w:pPr>
        <w:widowControl w:val="0"/>
        <w:autoSpaceDE w:val="0"/>
        <w:autoSpaceDN w:val="0"/>
        <w:adjustRightInd w:val="0"/>
        <w:spacing w:line="241" w:lineRule="atLeast"/>
        <w:rPr>
          <w:rFonts w:ascii="Georgia" w:hAnsi="Georgia" w:cs="Avenir Book"/>
          <w:color w:val="221E1F"/>
          <w:sz w:val="18"/>
          <w:szCs w:val="18"/>
        </w:rPr>
      </w:pPr>
    </w:p>
    <w:p w14:paraId="58954B5A" w14:textId="77777777" w:rsidR="00AA24A1" w:rsidRDefault="00AA24A1" w:rsidP="00AA24A1">
      <w:pPr>
        <w:widowControl w:val="0"/>
        <w:autoSpaceDE w:val="0"/>
        <w:autoSpaceDN w:val="0"/>
        <w:adjustRightInd w:val="0"/>
        <w:spacing w:line="241" w:lineRule="atLeast"/>
        <w:rPr>
          <w:rFonts w:ascii="Georgia" w:hAnsi="Georgia" w:cs="Avenir Book"/>
          <w:color w:val="221E1F"/>
          <w:sz w:val="18"/>
          <w:szCs w:val="18"/>
        </w:rPr>
      </w:pPr>
    </w:p>
    <w:p w14:paraId="72789528" w14:textId="5C8346F5" w:rsidR="00AA24A1" w:rsidRDefault="00AA24A1" w:rsidP="00AA24A1">
      <w:pPr>
        <w:widowControl w:val="0"/>
        <w:autoSpaceDE w:val="0"/>
        <w:autoSpaceDN w:val="0"/>
        <w:adjustRightInd w:val="0"/>
        <w:spacing w:line="241" w:lineRule="atLeast"/>
        <w:rPr>
          <w:rFonts w:ascii="Georgia" w:hAnsi="Georgia" w:cs="Avenir Book"/>
          <w:color w:val="221E1F"/>
          <w:sz w:val="18"/>
          <w:szCs w:val="18"/>
        </w:rPr>
      </w:pPr>
      <w:r w:rsidRPr="00AA24A1">
        <w:rPr>
          <w:rFonts w:ascii="Georgia" w:hAnsi="Georgia" w:cs="Avenir Book"/>
          <w:color w:val="221E1F"/>
          <w:sz w:val="18"/>
          <w:szCs w:val="18"/>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AA24A1">
        <w:rPr>
          <w:rFonts w:ascii="Georgia" w:hAnsi="Georgia" w:cs="Avenir Book"/>
          <w:color w:val="221E1F"/>
          <w:sz w:val="18"/>
          <w:szCs w:val="18"/>
        </w:rPr>
        <w:t>on the basis of</w:t>
      </w:r>
      <w:proofErr w:type="gramEnd"/>
      <w:r w:rsidRPr="00AA24A1">
        <w:rPr>
          <w:rFonts w:ascii="Georgia" w:hAnsi="Georgia" w:cs="Avenir Book"/>
          <w:color w:val="221E1F"/>
          <w:sz w:val="18"/>
          <w:szCs w:val="18"/>
        </w:rPr>
        <w:t xml:space="preserve"> race, sex, color, religion, national origin, age, or disability in the provision of educational programs and services or employment opportunities and benefits. The following office has been designated to handle inquiries and complaints regarding the non-discr</w:t>
      </w:r>
      <w:r w:rsidR="00DE0167">
        <w:rPr>
          <w:rFonts w:ascii="Georgia" w:hAnsi="Georgia" w:cs="Avenir Book"/>
          <w:color w:val="221E1F"/>
          <w:sz w:val="18"/>
          <w:szCs w:val="18"/>
        </w:rPr>
        <w:t>imination policies of the above-</w:t>
      </w:r>
      <w:r w:rsidRPr="00AA24A1">
        <w:rPr>
          <w:rFonts w:ascii="Georgia" w:hAnsi="Georgia" w:cs="Avenir Book"/>
          <w:color w:val="221E1F"/>
          <w:sz w:val="18"/>
          <w:szCs w:val="18"/>
        </w:rPr>
        <w:t xml:space="preserve">mentioned entities: </w:t>
      </w:r>
    </w:p>
    <w:p w14:paraId="16FF1B17" w14:textId="77777777" w:rsidR="00AA24A1" w:rsidRPr="00AA24A1" w:rsidRDefault="00AA24A1" w:rsidP="00AA24A1">
      <w:pPr>
        <w:widowControl w:val="0"/>
        <w:autoSpaceDE w:val="0"/>
        <w:autoSpaceDN w:val="0"/>
        <w:adjustRightInd w:val="0"/>
        <w:spacing w:line="241" w:lineRule="atLeast"/>
        <w:rPr>
          <w:rFonts w:ascii="Georgia" w:hAnsi="Georgia" w:cs="Avenir Book"/>
          <w:color w:val="221E1F"/>
          <w:sz w:val="18"/>
          <w:szCs w:val="18"/>
        </w:rPr>
      </w:pPr>
    </w:p>
    <w:p w14:paraId="53BF0910" w14:textId="77777777" w:rsidR="00AA24A1" w:rsidRPr="00AA24A1" w:rsidRDefault="00AA24A1" w:rsidP="00AA24A1">
      <w:pPr>
        <w:widowControl w:val="0"/>
        <w:autoSpaceDE w:val="0"/>
        <w:autoSpaceDN w:val="0"/>
        <w:adjustRightInd w:val="0"/>
        <w:spacing w:line="241" w:lineRule="atLeast"/>
        <w:rPr>
          <w:rFonts w:ascii="Georgia" w:hAnsi="Georgia" w:cs="Avenir Black"/>
          <w:color w:val="221E1F"/>
          <w:sz w:val="18"/>
          <w:szCs w:val="18"/>
        </w:rPr>
      </w:pPr>
      <w:r w:rsidRPr="00AA24A1">
        <w:rPr>
          <w:rFonts w:ascii="Georgia" w:hAnsi="Georgia" w:cs="Avenir Black"/>
          <w:b/>
          <w:bCs/>
          <w:color w:val="221E1F"/>
          <w:sz w:val="18"/>
          <w:szCs w:val="18"/>
        </w:rPr>
        <w:t xml:space="preserve">Director, Office of Human Resources </w:t>
      </w:r>
    </w:p>
    <w:p w14:paraId="62CB7E22" w14:textId="77777777" w:rsidR="00AA24A1" w:rsidRPr="00AA24A1" w:rsidRDefault="00AA24A1" w:rsidP="00AA24A1">
      <w:pPr>
        <w:widowControl w:val="0"/>
        <w:autoSpaceDE w:val="0"/>
        <w:autoSpaceDN w:val="0"/>
        <w:adjustRightInd w:val="0"/>
        <w:spacing w:line="241" w:lineRule="atLeast"/>
        <w:rPr>
          <w:rFonts w:ascii="Georgia" w:hAnsi="Georgia" w:cs="Avenir Book"/>
          <w:color w:val="221E1F"/>
          <w:sz w:val="18"/>
          <w:szCs w:val="18"/>
        </w:rPr>
      </w:pPr>
      <w:r w:rsidRPr="00AA24A1">
        <w:rPr>
          <w:rFonts w:ascii="Georgia" w:hAnsi="Georgia" w:cs="Avenir Book"/>
          <w:color w:val="221E1F"/>
          <w:sz w:val="18"/>
          <w:szCs w:val="18"/>
        </w:rPr>
        <w:t xml:space="preserve">MISSISSIPPI DEPARTMENT OF EDUCATION </w:t>
      </w:r>
    </w:p>
    <w:p w14:paraId="33B2B798" w14:textId="4F08C291" w:rsidR="00AA24A1" w:rsidRPr="00AA24A1" w:rsidRDefault="00DE0167" w:rsidP="00AA24A1">
      <w:pPr>
        <w:widowControl w:val="0"/>
        <w:autoSpaceDE w:val="0"/>
        <w:autoSpaceDN w:val="0"/>
        <w:adjustRightInd w:val="0"/>
        <w:spacing w:line="241" w:lineRule="atLeast"/>
        <w:rPr>
          <w:rFonts w:ascii="Georgia" w:hAnsi="Georgia" w:cs="Avenir Book"/>
          <w:color w:val="221E1F"/>
          <w:sz w:val="18"/>
          <w:szCs w:val="18"/>
        </w:rPr>
      </w:pPr>
      <w:r>
        <w:rPr>
          <w:rFonts w:ascii="Georgia" w:hAnsi="Georgia" w:cs="Avenir Book"/>
          <w:color w:val="221E1F"/>
          <w:sz w:val="18"/>
          <w:szCs w:val="18"/>
        </w:rPr>
        <w:t>359 North West Street, Suite 204</w:t>
      </w:r>
      <w:r w:rsidR="00AA24A1" w:rsidRPr="00AA24A1">
        <w:rPr>
          <w:rFonts w:ascii="Georgia" w:hAnsi="Georgia" w:cs="Avenir Book"/>
          <w:color w:val="221E1F"/>
          <w:sz w:val="18"/>
          <w:szCs w:val="18"/>
        </w:rPr>
        <w:t xml:space="preserve"> </w:t>
      </w:r>
    </w:p>
    <w:p w14:paraId="6A3A0281" w14:textId="77777777" w:rsidR="00AA24A1" w:rsidRPr="00AA24A1" w:rsidRDefault="00AA24A1" w:rsidP="00AA24A1">
      <w:pPr>
        <w:widowControl w:val="0"/>
        <w:autoSpaceDE w:val="0"/>
        <w:autoSpaceDN w:val="0"/>
        <w:adjustRightInd w:val="0"/>
        <w:spacing w:line="241" w:lineRule="atLeast"/>
        <w:rPr>
          <w:rFonts w:ascii="Georgia" w:hAnsi="Georgia" w:cs="Avenir Book"/>
          <w:color w:val="221E1F"/>
          <w:sz w:val="18"/>
          <w:szCs w:val="18"/>
        </w:rPr>
      </w:pPr>
      <w:r w:rsidRPr="00AA24A1">
        <w:rPr>
          <w:rFonts w:ascii="Georgia" w:hAnsi="Georgia" w:cs="Avenir Book"/>
          <w:color w:val="221E1F"/>
          <w:sz w:val="18"/>
          <w:szCs w:val="18"/>
        </w:rPr>
        <w:t xml:space="preserve">Jackson, Mississippi 39201 </w:t>
      </w:r>
    </w:p>
    <w:p w14:paraId="4E7F0938" w14:textId="77777777" w:rsidR="00AA24A1" w:rsidRDefault="00AA24A1" w:rsidP="00AA24A1">
      <w:pPr>
        <w:rPr>
          <w:rFonts w:ascii="Georgia" w:hAnsi="Georgia" w:cs="Avenir Book"/>
          <w:color w:val="221E1F"/>
          <w:sz w:val="18"/>
          <w:szCs w:val="18"/>
        </w:rPr>
      </w:pPr>
      <w:r w:rsidRPr="00AA24A1">
        <w:rPr>
          <w:rFonts w:ascii="Georgia" w:hAnsi="Georgia" w:cs="Avenir Book"/>
          <w:color w:val="221E1F"/>
          <w:sz w:val="18"/>
          <w:szCs w:val="18"/>
        </w:rPr>
        <w:t>(601) 359-3511</w:t>
      </w:r>
    </w:p>
    <w:p w14:paraId="7A919AEF" w14:textId="77777777" w:rsidR="00AA24A1" w:rsidRDefault="00AA24A1" w:rsidP="00AA24A1">
      <w:pPr>
        <w:rPr>
          <w:rFonts w:ascii="Georgia" w:hAnsi="Georgia" w:cs="Avenir Book"/>
          <w:color w:val="221E1F"/>
          <w:sz w:val="18"/>
          <w:szCs w:val="18"/>
        </w:rPr>
      </w:pPr>
    </w:p>
    <w:p w14:paraId="3EF1AAC0" w14:textId="77777777" w:rsidR="00AA24A1" w:rsidRDefault="00AA24A1" w:rsidP="00AA24A1">
      <w:pPr>
        <w:rPr>
          <w:rFonts w:ascii="Georgia" w:hAnsi="Georgia" w:cs="Avenir Book"/>
          <w:color w:val="221E1F"/>
          <w:sz w:val="18"/>
          <w:szCs w:val="18"/>
        </w:rPr>
        <w:sectPr w:rsidR="00AA24A1" w:rsidSect="00F429ED">
          <w:footerReference w:type="even" r:id="rId12"/>
          <w:footerReference w:type="default" r:id="rId13"/>
          <w:pgSz w:w="12240" w:h="15840"/>
          <w:pgMar w:top="1440" w:right="1080" w:bottom="1440" w:left="1440" w:header="720" w:footer="720" w:gutter="0"/>
          <w:cols w:space="720"/>
          <w:titlePg/>
          <w:docGrid w:linePitch="360"/>
        </w:sectPr>
      </w:pPr>
    </w:p>
    <w:sdt>
      <w:sdtPr>
        <w:rPr>
          <w:rFonts w:asciiTheme="minorHAnsi" w:eastAsiaTheme="minorHAnsi" w:hAnsiTheme="minorHAnsi" w:cstheme="minorBidi"/>
          <w:b w:val="0"/>
          <w:bCs w:val="0"/>
          <w:color w:val="auto"/>
          <w:sz w:val="24"/>
          <w:szCs w:val="24"/>
        </w:rPr>
        <w:id w:val="116729986"/>
        <w:docPartObj>
          <w:docPartGallery w:val="Table of Contents"/>
          <w:docPartUnique/>
        </w:docPartObj>
      </w:sdtPr>
      <w:sdtEndPr>
        <w:rPr>
          <w:noProof/>
        </w:rPr>
      </w:sdtEndPr>
      <w:sdtContent>
        <w:p w14:paraId="58305F31" w14:textId="77777777" w:rsidR="00997F93" w:rsidRPr="00EC48E6" w:rsidRDefault="00E40223" w:rsidP="00E40223">
          <w:pPr>
            <w:pStyle w:val="TOCHeading"/>
            <w:spacing w:line="480" w:lineRule="auto"/>
            <w:rPr>
              <w:rFonts w:ascii="Calibri" w:hAnsi="Calibri"/>
              <w:b w:val="0"/>
              <w:smallCaps/>
              <w:color w:val="323E4F" w:themeColor="text2" w:themeShade="BF"/>
              <w:sz w:val="36"/>
              <w:szCs w:val="36"/>
            </w:rPr>
          </w:pPr>
          <w:r>
            <w:rPr>
              <w:rFonts w:ascii="Georgia" w:hAnsi="Georgia"/>
              <w:smallCaps/>
              <w:noProof/>
              <w:color w:val="44546A" w:themeColor="text2"/>
              <w:sz w:val="36"/>
              <w:szCs w:val="36"/>
            </w:rPr>
            <mc:AlternateContent>
              <mc:Choice Requires="wps">
                <w:drawing>
                  <wp:anchor distT="0" distB="0" distL="114300" distR="114300" simplePos="0" relativeHeight="251706368" behindDoc="0" locked="0" layoutInCell="1" allowOverlap="1" wp14:anchorId="3791422E" wp14:editId="5AA4C151">
                    <wp:simplePos x="0" y="0"/>
                    <wp:positionH relativeFrom="column">
                      <wp:posOffset>2223135</wp:posOffset>
                    </wp:positionH>
                    <wp:positionV relativeFrom="paragraph">
                      <wp:posOffset>502920</wp:posOffset>
                    </wp:positionV>
                    <wp:extent cx="3730752" cy="0"/>
                    <wp:effectExtent l="0" t="0" r="28575" b="25400"/>
                    <wp:wrapNone/>
                    <wp:docPr id="26" name="Straight Connector 26"/>
                    <wp:cNvGraphicFramePr/>
                    <a:graphic xmlns:a="http://schemas.openxmlformats.org/drawingml/2006/main">
                      <a:graphicData uri="http://schemas.microsoft.com/office/word/2010/wordprocessingShape">
                        <wps:wsp>
                          <wps:cNvCnPr/>
                          <wps:spPr>
                            <a:xfrm>
                              <a:off x="0" y="0"/>
                              <a:ext cx="3730752"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ADDD5" id="Straight Connector 2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05pt,39.6pt" to="468.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" strokecolor="#323e4f [2415]" strokeweight=".5pt">
                    <v:stroke joinstyle="miter"/>
                  </v:line>
                </w:pict>
              </mc:Fallback>
            </mc:AlternateContent>
          </w:r>
          <w:r w:rsidR="00997F93" w:rsidRPr="00E40223">
            <w:rPr>
              <w:rFonts w:ascii="Georgia" w:hAnsi="Georgia"/>
              <w:smallCaps/>
              <w:color w:val="323E4F" w:themeColor="text2" w:themeShade="BF"/>
              <w:sz w:val="36"/>
              <w:szCs w:val="36"/>
            </w:rPr>
            <w:t>Table of Contents</w:t>
          </w:r>
        </w:p>
        <w:p w14:paraId="4206B9C0" w14:textId="3564D49D" w:rsidR="001E035D" w:rsidRDefault="00997F93">
          <w:pPr>
            <w:pStyle w:val="TOC1"/>
            <w:tabs>
              <w:tab w:val="right" w:leader="dot" w:pos="9638"/>
            </w:tabs>
            <w:rPr>
              <w:rFonts w:eastAsiaTheme="minorEastAsia"/>
              <w:b w:val="0"/>
              <w:bCs w:val="0"/>
              <w:noProof/>
              <w:sz w:val="22"/>
              <w:szCs w:val="22"/>
            </w:rPr>
          </w:pPr>
          <w:r w:rsidRPr="00EC48E6">
            <w:rPr>
              <w:rFonts w:ascii="Calibri" w:hAnsi="Calibri"/>
              <w:b w:val="0"/>
              <w:bCs w:val="0"/>
              <w:color w:val="323E4F" w:themeColor="text2" w:themeShade="BF"/>
            </w:rPr>
            <w:fldChar w:fldCharType="begin"/>
          </w:r>
          <w:r w:rsidRPr="00EC48E6">
            <w:rPr>
              <w:rFonts w:ascii="Calibri" w:hAnsi="Calibri"/>
              <w:b w:val="0"/>
              <w:color w:val="323E4F" w:themeColor="text2" w:themeShade="BF"/>
            </w:rPr>
            <w:instrText xml:space="preserve"> TOC \o "1-3" \h \z \u </w:instrText>
          </w:r>
          <w:r w:rsidRPr="00EC48E6">
            <w:rPr>
              <w:rFonts w:ascii="Calibri" w:hAnsi="Calibri"/>
              <w:b w:val="0"/>
              <w:bCs w:val="0"/>
              <w:color w:val="323E4F" w:themeColor="text2" w:themeShade="BF"/>
            </w:rPr>
            <w:fldChar w:fldCharType="separate"/>
          </w:r>
          <w:hyperlink w:anchor="_Toc74749078" w:history="1">
            <w:r w:rsidR="001E035D" w:rsidRPr="00AA2175">
              <w:rPr>
                <w:rStyle w:val="Hyperlink"/>
                <w:rFonts w:ascii="Calibri Light" w:hAnsi="Calibri Light"/>
                <w:noProof/>
                <w:spacing w:val="40"/>
              </w:rPr>
              <w:t>OVERVIEW</w:t>
            </w:r>
            <w:r w:rsidR="001E035D">
              <w:rPr>
                <w:noProof/>
                <w:webHidden/>
              </w:rPr>
              <w:tab/>
            </w:r>
            <w:r w:rsidR="001E035D">
              <w:rPr>
                <w:noProof/>
                <w:webHidden/>
              </w:rPr>
              <w:fldChar w:fldCharType="begin"/>
            </w:r>
            <w:r w:rsidR="001E035D">
              <w:rPr>
                <w:noProof/>
                <w:webHidden/>
              </w:rPr>
              <w:instrText xml:space="preserve"> PAGEREF _Toc74749078 \h </w:instrText>
            </w:r>
            <w:r w:rsidR="001E035D">
              <w:rPr>
                <w:noProof/>
                <w:webHidden/>
              </w:rPr>
            </w:r>
            <w:r w:rsidR="001E035D">
              <w:rPr>
                <w:noProof/>
                <w:webHidden/>
              </w:rPr>
              <w:fldChar w:fldCharType="separate"/>
            </w:r>
            <w:r w:rsidR="001E035D">
              <w:rPr>
                <w:noProof/>
                <w:webHidden/>
              </w:rPr>
              <w:t>3</w:t>
            </w:r>
            <w:r w:rsidR="001E035D">
              <w:rPr>
                <w:noProof/>
                <w:webHidden/>
              </w:rPr>
              <w:fldChar w:fldCharType="end"/>
            </w:r>
          </w:hyperlink>
        </w:p>
        <w:p w14:paraId="1710D6C4" w14:textId="4C472A40" w:rsidR="001E035D" w:rsidRDefault="00DA75DB">
          <w:pPr>
            <w:pStyle w:val="TOC1"/>
            <w:tabs>
              <w:tab w:val="right" w:leader="dot" w:pos="9638"/>
            </w:tabs>
            <w:rPr>
              <w:rFonts w:eastAsiaTheme="minorEastAsia"/>
              <w:b w:val="0"/>
              <w:bCs w:val="0"/>
              <w:noProof/>
              <w:sz w:val="22"/>
              <w:szCs w:val="22"/>
            </w:rPr>
          </w:pPr>
          <w:hyperlink w:anchor="_Toc74749079" w:history="1">
            <w:r w:rsidR="001E035D" w:rsidRPr="00AA2175">
              <w:rPr>
                <w:rStyle w:val="Hyperlink"/>
                <w:rFonts w:ascii="Calibri Light" w:hAnsi="Calibri Light"/>
                <w:noProof/>
                <w:spacing w:val="40"/>
              </w:rPr>
              <w:t>APPLICATION PROCESS</w:t>
            </w:r>
            <w:r w:rsidR="001E035D">
              <w:rPr>
                <w:noProof/>
                <w:webHidden/>
              </w:rPr>
              <w:tab/>
            </w:r>
            <w:r w:rsidR="001E035D">
              <w:rPr>
                <w:noProof/>
                <w:webHidden/>
              </w:rPr>
              <w:fldChar w:fldCharType="begin"/>
            </w:r>
            <w:r w:rsidR="001E035D">
              <w:rPr>
                <w:noProof/>
                <w:webHidden/>
              </w:rPr>
              <w:instrText xml:space="preserve"> PAGEREF _Toc74749079 \h </w:instrText>
            </w:r>
            <w:r w:rsidR="001E035D">
              <w:rPr>
                <w:noProof/>
                <w:webHidden/>
              </w:rPr>
            </w:r>
            <w:r w:rsidR="001E035D">
              <w:rPr>
                <w:noProof/>
                <w:webHidden/>
              </w:rPr>
              <w:fldChar w:fldCharType="separate"/>
            </w:r>
            <w:r w:rsidR="001E035D">
              <w:rPr>
                <w:noProof/>
                <w:webHidden/>
              </w:rPr>
              <w:t>3</w:t>
            </w:r>
            <w:r w:rsidR="001E035D">
              <w:rPr>
                <w:noProof/>
                <w:webHidden/>
              </w:rPr>
              <w:fldChar w:fldCharType="end"/>
            </w:r>
          </w:hyperlink>
        </w:p>
        <w:p w14:paraId="7C0BD2C6" w14:textId="33D90349" w:rsidR="001E035D" w:rsidRDefault="00DA75DB">
          <w:pPr>
            <w:pStyle w:val="TOC1"/>
            <w:tabs>
              <w:tab w:val="right" w:leader="dot" w:pos="9638"/>
            </w:tabs>
            <w:rPr>
              <w:rFonts w:eastAsiaTheme="minorEastAsia"/>
              <w:b w:val="0"/>
              <w:bCs w:val="0"/>
              <w:noProof/>
              <w:sz w:val="22"/>
              <w:szCs w:val="22"/>
            </w:rPr>
          </w:pPr>
          <w:hyperlink w:anchor="_Toc74749080" w:history="1">
            <w:r w:rsidR="001E035D" w:rsidRPr="00AA2175">
              <w:rPr>
                <w:rStyle w:val="Hyperlink"/>
                <w:rFonts w:ascii="Calibri Light" w:hAnsi="Calibri Light"/>
                <w:noProof/>
                <w:spacing w:val="40"/>
              </w:rPr>
              <w:t>APPLICATION COMPONENTS</w:t>
            </w:r>
            <w:r w:rsidR="001E035D">
              <w:rPr>
                <w:noProof/>
                <w:webHidden/>
              </w:rPr>
              <w:tab/>
            </w:r>
            <w:r w:rsidR="001E035D">
              <w:rPr>
                <w:noProof/>
                <w:webHidden/>
              </w:rPr>
              <w:fldChar w:fldCharType="begin"/>
            </w:r>
            <w:r w:rsidR="001E035D">
              <w:rPr>
                <w:noProof/>
                <w:webHidden/>
              </w:rPr>
              <w:instrText xml:space="preserve"> PAGEREF _Toc74749080 \h </w:instrText>
            </w:r>
            <w:r w:rsidR="001E035D">
              <w:rPr>
                <w:noProof/>
                <w:webHidden/>
              </w:rPr>
            </w:r>
            <w:r w:rsidR="001E035D">
              <w:rPr>
                <w:noProof/>
                <w:webHidden/>
              </w:rPr>
              <w:fldChar w:fldCharType="separate"/>
            </w:r>
            <w:r w:rsidR="001E035D">
              <w:rPr>
                <w:noProof/>
                <w:webHidden/>
              </w:rPr>
              <w:t>4</w:t>
            </w:r>
            <w:r w:rsidR="001E035D">
              <w:rPr>
                <w:noProof/>
                <w:webHidden/>
              </w:rPr>
              <w:fldChar w:fldCharType="end"/>
            </w:r>
          </w:hyperlink>
        </w:p>
        <w:p w14:paraId="6CA1F142" w14:textId="7A8C5B05" w:rsidR="001E035D" w:rsidRDefault="00DA75DB">
          <w:pPr>
            <w:pStyle w:val="TOC1"/>
            <w:tabs>
              <w:tab w:val="right" w:leader="dot" w:pos="9638"/>
            </w:tabs>
            <w:rPr>
              <w:rFonts w:eastAsiaTheme="minorEastAsia"/>
              <w:b w:val="0"/>
              <w:bCs w:val="0"/>
              <w:noProof/>
              <w:sz w:val="22"/>
              <w:szCs w:val="22"/>
            </w:rPr>
          </w:pPr>
          <w:hyperlink w:anchor="_Toc74749081" w:history="1">
            <w:r w:rsidR="001E035D" w:rsidRPr="00AA2175">
              <w:rPr>
                <w:rStyle w:val="Hyperlink"/>
                <w:rFonts w:ascii="Calibri Light" w:hAnsi="Calibri Light"/>
                <w:noProof/>
                <w:spacing w:val="40"/>
              </w:rPr>
              <w:t>RESPONSIBILITIES</w:t>
            </w:r>
            <w:r w:rsidR="001E035D">
              <w:rPr>
                <w:noProof/>
                <w:webHidden/>
              </w:rPr>
              <w:tab/>
            </w:r>
            <w:r w:rsidR="001E035D">
              <w:rPr>
                <w:noProof/>
                <w:webHidden/>
              </w:rPr>
              <w:fldChar w:fldCharType="begin"/>
            </w:r>
            <w:r w:rsidR="001E035D">
              <w:rPr>
                <w:noProof/>
                <w:webHidden/>
              </w:rPr>
              <w:instrText xml:space="preserve"> PAGEREF _Toc74749081 \h </w:instrText>
            </w:r>
            <w:r w:rsidR="001E035D">
              <w:rPr>
                <w:noProof/>
                <w:webHidden/>
              </w:rPr>
            </w:r>
            <w:r w:rsidR="001E035D">
              <w:rPr>
                <w:noProof/>
                <w:webHidden/>
              </w:rPr>
              <w:fldChar w:fldCharType="separate"/>
            </w:r>
            <w:r w:rsidR="001E035D">
              <w:rPr>
                <w:noProof/>
                <w:webHidden/>
              </w:rPr>
              <w:t>5</w:t>
            </w:r>
            <w:r w:rsidR="001E035D">
              <w:rPr>
                <w:noProof/>
                <w:webHidden/>
              </w:rPr>
              <w:fldChar w:fldCharType="end"/>
            </w:r>
          </w:hyperlink>
        </w:p>
        <w:p w14:paraId="1BB17095" w14:textId="4B1F3357" w:rsidR="001E035D" w:rsidRDefault="00DA75DB">
          <w:pPr>
            <w:pStyle w:val="TOC1"/>
            <w:tabs>
              <w:tab w:val="right" w:leader="dot" w:pos="9638"/>
            </w:tabs>
            <w:rPr>
              <w:rFonts w:eastAsiaTheme="minorEastAsia"/>
              <w:b w:val="0"/>
              <w:bCs w:val="0"/>
              <w:noProof/>
              <w:sz w:val="22"/>
              <w:szCs w:val="22"/>
            </w:rPr>
          </w:pPr>
          <w:hyperlink w:anchor="_Toc74749082" w:history="1">
            <w:r w:rsidR="001E035D" w:rsidRPr="00AA2175">
              <w:rPr>
                <w:rStyle w:val="Hyperlink"/>
                <w:rFonts w:ascii="Calibri Light" w:hAnsi="Calibri Light"/>
                <w:noProof/>
                <w:spacing w:val="40"/>
              </w:rPr>
              <w:t>RULE 56.1</w:t>
            </w:r>
            <w:r w:rsidR="001E035D">
              <w:rPr>
                <w:noProof/>
                <w:webHidden/>
              </w:rPr>
              <w:tab/>
            </w:r>
            <w:r w:rsidR="001E035D">
              <w:rPr>
                <w:noProof/>
                <w:webHidden/>
              </w:rPr>
              <w:fldChar w:fldCharType="begin"/>
            </w:r>
            <w:r w:rsidR="001E035D">
              <w:rPr>
                <w:noProof/>
                <w:webHidden/>
              </w:rPr>
              <w:instrText xml:space="preserve"> PAGEREF _Toc74749082 \h </w:instrText>
            </w:r>
            <w:r w:rsidR="001E035D">
              <w:rPr>
                <w:noProof/>
                <w:webHidden/>
              </w:rPr>
            </w:r>
            <w:r w:rsidR="001E035D">
              <w:rPr>
                <w:noProof/>
                <w:webHidden/>
              </w:rPr>
              <w:fldChar w:fldCharType="separate"/>
            </w:r>
            <w:r w:rsidR="001E035D">
              <w:rPr>
                <w:noProof/>
                <w:webHidden/>
              </w:rPr>
              <w:t>6</w:t>
            </w:r>
            <w:r w:rsidR="001E035D">
              <w:rPr>
                <w:noProof/>
                <w:webHidden/>
              </w:rPr>
              <w:fldChar w:fldCharType="end"/>
            </w:r>
          </w:hyperlink>
        </w:p>
        <w:p w14:paraId="39C0C97B" w14:textId="0138C47F" w:rsidR="00997F93" w:rsidRDefault="00997F93" w:rsidP="00E40223">
          <w:pPr>
            <w:spacing w:line="480" w:lineRule="auto"/>
          </w:pPr>
          <w:r w:rsidRPr="00EC48E6">
            <w:rPr>
              <w:rFonts w:ascii="Calibri" w:hAnsi="Calibri"/>
              <w:bCs/>
              <w:noProof/>
              <w:color w:val="323E4F" w:themeColor="text2" w:themeShade="BF"/>
            </w:rPr>
            <w:fldChar w:fldCharType="end"/>
          </w:r>
        </w:p>
      </w:sdtContent>
    </w:sdt>
    <w:p w14:paraId="33FE492E" w14:textId="77777777" w:rsidR="00AA24A1" w:rsidRDefault="00AA24A1" w:rsidP="00AA24A1">
      <w:pPr>
        <w:rPr>
          <w:rFonts w:ascii="Georgia" w:hAnsi="Georgia" w:cs="Avenir Book"/>
          <w:color w:val="221E1F"/>
          <w:sz w:val="18"/>
          <w:szCs w:val="18"/>
        </w:rPr>
      </w:pPr>
    </w:p>
    <w:p w14:paraId="3D4A26DA" w14:textId="77777777" w:rsidR="000A2F2C" w:rsidRPr="00AA24A1" w:rsidRDefault="000A2F2C" w:rsidP="00AA24A1">
      <w:pPr>
        <w:rPr>
          <w:rFonts w:ascii="Georgia" w:eastAsia="Times New Roman" w:hAnsi="Georgia" w:cs="Times New Roman"/>
        </w:rPr>
      </w:pPr>
      <w:r w:rsidRPr="00AA24A1">
        <w:rPr>
          <w:rFonts w:ascii="Georgia" w:eastAsia="Times New Roman" w:hAnsi="Georgia" w:cs="Times New Roman"/>
        </w:rPr>
        <w:br w:type="page"/>
      </w:r>
    </w:p>
    <w:p w14:paraId="60C15B6D" w14:textId="6CDCFD15" w:rsidR="000A2F2C" w:rsidRPr="00BE59D3" w:rsidRDefault="000A2F2C" w:rsidP="000A2F2C">
      <w:pPr>
        <w:ind w:firstLine="3330"/>
        <w:rPr>
          <w:rFonts w:ascii="Georgia" w:hAnsi="Georgia"/>
          <w:smallCaps/>
          <w:color w:val="222A35" w:themeColor="text2" w:themeShade="80"/>
          <w:spacing w:val="20"/>
          <w:sz w:val="28"/>
          <w:szCs w:val="28"/>
        </w:rPr>
      </w:pPr>
      <w:r w:rsidRPr="00BE59D3">
        <w:rPr>
          <w:rFonts w:ascii="Georgia" w:hAnsi="Georgia" w:cs="Arial"/>
          <w:bCs/>
          <w:smallCaps/>
          <w:noProof/>
          <w:color w:val="222A35" w:themeColor="text2" w:themeShade="80"/>
          <w:spacing w:val="20"/>
          <w:sz w:val="28"/>
          <w:szCs w:val="28"/>
        </w:rPr>
        <w:lastRenderedPageBreak/>
        <w:drawing>
          <wp:anchor distT="0" distB="0" distL="114300" distR="114300" simplePos="0" relativeHeight="251689984" behindDoc="0" locked="0" layoutInCell="1" allowOverlap="1" wp14:anchorId="7D991BC3" wp14:editId="75CAF1C9">
            <wp:simplePos x="0" y="0"/>
            <wp:positionH relativeFrom="column">
              <wp:posOffset>-64770</wp:posOffset>
            </wp:positionH>
            <wp:positionV relativeFrom="paragraph">
              <wp:posOffset>-341346</wp:posOffset>
            </wp:positionV>
            <wp:extent cx="1930591" cy="932422"/>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591" cy="932422"/>
                    </a:xfrm>
                    <a:prstGeom prst="rect">
                      <a:avLst/>
                    </a:prstGeom>
                  </pic:spPr>
                </pic:pic>
              </a:graphicData>
            </a:graphic>
            <wp14:sizeRelH relativeFrom="page">
              <wp14:pctWidth>0</wp14:pctWidth>
            </wp14:sizeRelH>
            <wp14:sizeRelV relativeFrom="page">
              <wp14:pctHeight>0</wp14:pctHeight>
            </wp14:sizeRelV>
          </wp:anchor>
        </w:drawing>
      </w:r>
      <w:r w:rsidR="00042D95" w:rsidRPr="00BE59D3">
        <w:rPr>
          <w:rFonts w:ascii="Georgia" w:hAnsi="Georgia"/>
          <w:smallCaps/>
          <w:color w:val="222A35" w:themeColor="text2" w:themeShade="80"/>
          <w:spacing w:val="20"/>
          <w:sz w:val="28"/>
          <w:szCs w:val="28"/>
        </w:rPr>
        <w:t>Mississippi</w:t>
      </w:r>
      <w:r w:rsidRPr="00BE59D3">
        <w:rPr>
          <w:rFonts w:ascii="Georgia" w:hAnsi="Georgia"/>
          <w:smallCaps/>
          <w:color w:val="222A35" w:themeColor="text2" w:themeShade="80"/>
          <w:spacing w:val="20"/>
          <w:sz w:val="28"/>
          <w:szCs w:val="28"/>
        </w:rPr>
        <w:t xml:space="preserve"> online course application</w:t>
      </w:r>
    </w:p>
    <w:p w14:paraId="74DD4374" w14:textId="77777777" w:rsidR="000A2F2C" w:rsidRPr="00E7424B" w:rsidRDefault="000A2F2C" w:rsidP="000A2F2C">
      <w:pPr>
        <w:ind w:firstLine="3326"/>
        <w:rPr>
          <w:rFonts w:ascii="Calibri Light" w:hAnsi="Calibri Light"/>
          <w:b/>
          <w:color w:val="8496B0" w:themeColor="text2" w:themeTint="99"/>
          <w:spacing w:val="40"/>
          <w:sz w:val="56"/>
          <w:szCs w:val="56"/>
        </w:rPr>
      </w:pPr>
      <w:r w:rsidRPr="00E7424B">
        <w:rPr>
          <w:rFonts w:ascii="Calibri Light" w:hAnsi="Calibri Light"/>
          <w:b/>
          <w:color w:val="8496B0" w:themeColor="text2" w:themeTint="99"/>
          <w:spacing w:val="40"/>
          <w:sz w:val="56"/>
          <w:szCs w:val="56"/>
        </w:rPr>
        <w:t>DISTRICT GUIDANCE</w:t>
      </w:r>
    </w:p>
    <w:p w14:paraId="0A92D13F" w14:textId="77777777" w:rsidR="00D17199" w:rsidRDefault="00D17199" w:rsidP="001F4876">
      <w:pPr>
        <w:rPr>
          <w:rFonts w:ascii="Georgia" w:hAnsi="Georgia" w:cs="Arial"/>
          <w:b/>
          <w:bCs/>
          <w:color w:val="000000"/>
        </w:rPr>
      </w:pPr>
    </w:p>
    <w:bookmarkStart w:id="0" w:name="_Toc74749078"/>
    <w:p w14:paraId="3D721FC0" w14:textId="77777777" w:rsidR="001F4876" w:rsidRPr="00C73F1A" w:rsidRDefault="00C73F1A" w:rsidP="0023546F">
      <w:pPr>
        <w:pStyle w:val="Heading1"/>
        <w:spacing w:before="0"/>
        <w:rPr>
          <w:rFonts w:ascii="Calibri Light" w:hAnsi="Calibri Light"/>
          <w:b/>
          <w:color w:val="323E4F" w:themeColor="text2" w:themeShade="BF"/>
          <w:spacing w:val="40"/>
          <w:sz w:val="28"/>
          <w:szCs w:val="28"/>
        </w:rPr>
      </w:pPr>
      <w:r w:rsidRPr="00C73F1A">
        <w:rPr>
          <w:rFonts w:ascii="Calibri Light" w:hAnsi="Calibri Light"/>
          <w:b/>
          <w:noProof/>
          <w:color w:val="323E4F" w:themeColor="text2" w:themeShade="BF"/>
          <w:spacing w:val="40"/>
          <w:sz w:val="28"/>
          <w:szCs w:val="28"/>
        </w:rPr>
        <mc:AlternateContent>
          <mc:Choice Requires="wps">
            <w:drawing>
              <wp:anchor distT="0" distB="0" distL="114300" distR="114300" simplePos="0" relativeHeight="251677696" behindDoc="0" locked="0" layoutInCell="1" allowOverlap="1" wp14:anchorId="05AAA63B" wp14:editId="7EB7E2CC">
                <wp:simplePos x="0" y="0"/>
                <wp:positionH relativeFrom="column">
                  <wp:posOffset>965835</wp:posOffset>
                </wp:positionH>
                <wp:positionV relativeFrom="paragraph">
                  <wp:posOffset>172862</wp:posOffset>
                </wp:positionV>
                <wp:extent cx="50292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BE402"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6.05pt,13.6pt" to="472.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" strokecolor="#323e4f [2415]" strokeweight=".5pt">
                <v:stroke joinstyle="miter"/>
              </v:line>
            </w:pict>
          </mc:Fallback>
        </mc:AlternateContent>
      </w:r>
      <w:r w:rsidR="001F4876" w:rsidRPr="00C73F1A">
        <w:rPr>
          <w:rFonts w:ascii="Calibri Light" w:hAnsi="Calibri Light"/>
          <w:b/>
          <w:color w:val="323E4F" w:themeColor="text2" w:themeShade="BF"/>
          <w:spacing w:val="40"/>
          <w:sz w:val="28"/>
          <w:szCs w:val="28"/>
        </w:rPr>
        <w:t>OVERVIEW</w:t>
      </w:r>
      <w:bookmarkEnd w:id="0"/>
    </w:p>
    <w:p w14:paraId="5E38D5A0" w14:textId="680C8654" w:rsidR="001F4876" w:rsidRPr="00042D95" w:rsidRDefault="001F4876" w:rsidP="00C73F1A">
      <w:pPr>
        <w:spacing w:before="120" w:line="276" w:lineRule="auto"/>
        <w:ind w:right="446"/>
        <w:rPr>
          <w:rFonts w:cs="Times New Roman"/>
          <w:sz w:val="22"/>
          <w:szCs w:val="22"/>
        </w:rPr>
      </w:pPr>
      <w:r w:rsidRPr="00042D95">
        <w:rPr>
          <w:rFonts w:cs="Arial"/>
          <w:color w:val="000000"/>
          <w:sz w:val="22"/>
          <w:szCs w:val="22"/>
        </w:rPr>
        <w:t xml:space="preserve">The Mississippi Department of Education allows for local education agencies to offer courses through distance and online learning as outlined in board policy Part 3, Chapter 56, Rule 56.1 - </w:t>
      </w:r>
      <w:r w:rsidR="00EB04BA" w:rsidRPr="00EB04BA">
        <w:rPr>
          <w:rFonts w:cs="Arial"/>
          <w:color w:val="000000"/>
          <w:sz w:val="22"/>
          <w:szCs w:val="22"/>
        </w:rPr>
        <w:t xml:space="preserve">Distance Learning, Blended Learning, and Online Courses </w:t>
      </w:r>
      <w:r w:rsidRPr="00042D95">
        <w:rPr>
          <w:rFonts w:cs="Arial"/>
          <w:color w:val="000000"/>
          <w:sz w:val="22"/>
          <w:szCs w:val="22"/>
        </w:rPr>
        <w:t xml:space="preserve">(Rule 56.1). In accordance with Rule 56.1, courses offered through the Mississippi Interactive Video Network (MIVN), or </w:t>
      </w:r>
      <w:r w:rsidR="00EB04BA">
        <w:rPr>
          <w:rFonts w:cs="Arial"/>
          <w:color w:val="000000"/>
          <w:sz w:val="22"/>
          <w:szCs w:val="22"/>
        </w:rPr>
        <w:t>blended learning courses for which the local education agency provides the certified teacher</w:t>
      </w:r>
      <w:r w:rsidR="000807EB">
        <w:rPr>
          <w:rFonts w:cs="Arial"/>
          <w:color w:val="000000"/>
          <w:sz w:val="22"/>
          <w:szCs w:val="22"/>
        </w:rPr>
        <w:t>,</w:t>
      </w:r>
      <w:r w:rsidRPr="00042D95">
        <w:rPr>
          <w:rFonts w:cs="Arial"/>
          <w:color w:val="000000"/>
          <w:sz w:val="22"/>
          <w:szCs w:val="22"/>
        </w:rPr>
        <w:t xml:space="preserve"> do not require additional approval.</w:t>
      </w:r>
    </w:p>
    <w:p w14:paraId="456842E7" w14:textId="77777777" w:rsidR="001F4876" w:rsidRPr="00042D95" w:rsidRDefault="001F4876" w:rsidP="00C73F1A">
      <w:pPr>
        <w:spacing w:line="276" w:lineRule="auto"/>
        <w:ind w:right="450"/>
        <w:rPr>
          <w:rFonts w:eastAsia="Times New Roman" w:cs="Times New Roman"/>
          <w:sz w:val="22"/>
          <w:szCs w:val="22"/>
        </w:rPr>
      </w:pPr>
    </w:p>
    <w:p w14:paraId="4BDB6159" w14:textId="6BE3FC13" w:rsidR="001F4876" w:rsidRPr="00042D95" w:rsidRDefault="000807EB" w:rsidP="00C73F1A">
      <w:pPr>
        <w:spacing w:line="276" w:lineRule="auto"/>
        <w:ind w:right="450"/>
        <w:rPr>
          <w:rFonts w:cs="Times New Roman"/>
          <w:sz w:val="22"/>
          <w:szCs w:val="22"/>
        </w:rPr>
      </w:pPr>
      <w:r>
        <w:rPr>
          <w:rFonts w:cs="Arial"/>
          <w:color w:val="000000"/>
          <w:sz w:val="22"/>
          <w:szCs w:val="22"/>
        </w:rPr>
        <w:t>For</w:t>
      </w:r>
      <w:r w:rsidR="001F4876" w:rsidRPr="00042D95">
        <w:rPr>
          <w:rFonts w:cs="Arial"/>
          <w:color w:val="000000"/>
          <w:sz w:val="22"/>
          <w:szCs w:val="22"/>
        </w:rPr>
        <w:t xml:space="preserve"> a</w:t>
      </w:r>
      <w:r>
        <w:rPr>
          <w:rFonts w:cs="Arial"/>
          <w:color w:val="000000"/>
          <w:sz w:val="22"/>
          <w:szCs w:val="22"/>
        </w:rPr>
        <w:t>n</w:t>
      </w:r>
      <w:r w:rsidR="001F4876" w:rsidRPr="00042D95">
        <w:rPr>
          <w:rFonts w:cs="Arial"/>
          <w:color w:val="000000"/>
          <w:sz w:val="22"/>
          <w:szCs w:val="22"/>
        </w:rPr>
        <w:t xml:space="preserve"> </w:t>
      </w:r>
      <w:r>
        <w:rPr>
          <w:rFonts w:cs="Arial"/>
          <w:color w:val="000000"/>
          <w:sz w:val="22"/>
          <w:szCs w:val="22"/>
        </w:rPr>
        <w:t>online course</w:t>
      </w:r>
      <w:r w:rsidR="001F4876" w:rsidRPr="00042D95">
        <w:rPr>
          <w:rFonts w:cs="Arial"/>
          <w:color w:val="000000"/>
          <w:sz w:val="22"/>
          <w:szCs w:val="22"/>
        </w:rPr>
        <w:t xml:space="preserve"> to be approved for use under paragraph 2 of Rule 56.1, local school districts must </w:t>
      </w:r>
      <w:proofErr w:type="gramStart"/>
      <w:r w:rsidR="001F4876" w:rsidRPr="00042D95">
        <w:rPr>
          <w:rFonts w:cs="Arial"/>
          <w:color w:val="000000"/>
          <w:sz w:val="22"/>
          <w:szCs w:val="22"/>
        </w:rPr>
        <w:t>submit an application</w:t>
      </w:r>
      <w:proofErr w:type="gramEnd"/>
      <w:r w:rsidR="001F4876" w:rsidRPr="00042D95">
        <w:rPr>
          <w:rFonts w:cs="Arial"/>
          <w:color w:val="000000"/>
          <w:sz w:val="22"/>
          <w:szCs w:val="22"/>
        </w:rPr>
        <w:t xml:space="preserve"> to the Mississippi Department of Education for approval to ensure the vendor/provider’s content, curriculum, and assessments are aligned to Mississippi’s course standards.</w:t>
      </w:r>
      <w:r>
        <w:rPr>
          <w:rFonts w:cs="Arial"/>
          <w:color w:val="000000"/>
          <w:sz w:val="22"/>
          <w:szCs w:val="22"/>
        </w:rPr>
        <w:t xml:space="preserve"> </w:t>
      </w:r>
    </w:p>
    <w:p w14:paraId="3A326D79" w14:textId="77777777" w:rsidR="001F4876" w:rsidRPr="00042D95" w:rsidRDefault="001F4876" w:rsidP="00C73F1A">
      <w:pPr>
        <w:spacing w:line="276" w:lineRule="auto"/>
        <w:ind w:right="450"/>
        <w:rPr>
          <w:rFonts w:eastAsia="Times New Roman" w:cs="Times New Roman"/>
          <w:sz w:val="22"/>
          <w:szCs w:val="22"/>
        </w:rPr>
      </w:pPr>
    </w:p>
    <w:p w14:paraId="3B9E8224" w14:textId="60D31CE7" w:rsidR="001F4876" w:rsidRPr="00042D95" w:rsidRDefault="001F4876" w:rsidP="00C73F1A">
      <w:pPr>
        <w:spacing w:line="276" w:lineRule="auto"/>
        <w:ind w:right="450"/>
        <w:rPr>
          <w:rFonts w:cs="Arial"/>
          <w:color w:val="000000"/>
          <w:sz w:val="22"/>
          <w:szCs w:val="22"/>
        </w:rPr>
      </w:pPr>
      <w:r w:rsidRPr="00042D95">
        <w:rPr>
          <w:rFonts w:cs="Arial"/>
          <w:color w:val="000000"/>
          <w:sz w:val="22"/>
          <w:szCs w:val="22"/>
        </w:rPr>
        <w:t xml:space="preserve">Districts will submit a </w:t>
      </w:r>
      <w:r w:rsidRPr="00042D95">
        <w:rPr>
          <w:rFonts w:cs="Arial"/>
          <w:b/>
          <w:color w:val="000000"/>
          <w:sz w:val="22"/>
          <w:szCs w:val="22"/>
        </w:rPr>
        <w:t>Mississippi Online Course Application (MOCA)</w:t>
      </w:r>
      <w:r w:rsidRPr="00042D95">
        <w:rPr>
          <w:rFonts w:cs="Arial"/>
          <w:color w:val="000000"/>
          <w:sz w:val="22"/>
          <w:szCs w:val="22"/>
        </w:rPr>
        <w:t xml:space="preserve"> that includes a review of proposed distance and online courses. The evaluation rubric is derived from the Southern Regional Education Board’s (SREB) </w:t>
      </w:r>
      <w:r w:rsidRPr="00042D95">
        <w:rPr>
          <w:rFonts w:cs="Arial"/>
          <w:i/>
          <w:iCs/>
          <w:color w:val="000000"/>
          <w:sz w:val="22"/>
          <w:szCs w:val="22"/>
        </w:rPr>
        <w:t>Checklist for Evaluating Online Courses</w:t>
      </w:r>
      <w:r w:rsidRPr="00042D95">
        <w:rPr>
          <w:rFonts w:cs="Arial"/>
          <w:color w:val="000000"/>
          <w:sz w:val="22"/>
          <w:szCs w:val="22"/>
        </w:rPr>
        <w:t xml:space="preserve"> and </w:t>
      </w:r>
      <w:r w:rsidR="00E7424B" w:rsidRPr="00042D95">
        <w:rPr>
          <w:rFonts w:cs="Arial"/>
          <w:color w:val="000000"/>
          <w:sz w:val="22"/>
          <w:szCs w:val="22"/>
        </w:rPr>
        <w:t xml:space="preserve">the </w:t>
      </w:r>
      <w:r w:rsidRPr="00042D95">
        <w:rPr>
          <w:rFonts w:cs="Arial"/>
          <w:color w:val="000000"/>
          <w:sz w:val="22"/>
          <w:szCs w:val="22"/>
        </w:rPr>
        <w:t>International Association for K-12 Online Learning’s (</w:t>
      </w:r>
      <w:proofErr w:type="spellStart"/>
      <w:r w:rsidRPr="00042D95">
        <w:rPr>
          <w:rFonts w:cs="Arial"/>
          <w:color w:val="000000"/>
          <w:sz w:val="22"/>
          <w:szCs w:val="22"/>
        </w:rPr>
        <w:t>iNOCAL</w:t>
      </w:r>
      <w:proofErr w:type="spellEnd"/>
      <w:r w:rsidRPr="00042D95">
        <w:rPr>
          <w:rFonts w:cs="Arial"/>
          <w:color w:val="000000"/>
          <w:sz w:val="22"/>
          <w:szCs w:val="22"/>
        </w:rPr>
        <w:t xml:space="preserve">) </w:t>
      </w:r>
      <w:r w:rsidRPr="00042D95">
        <w:rPr>
          <w:rFonts w:cs="Arial"/>
          <w:i/>
          <w:iCs/>
          <w:color w:val="000000"/>
          <w:sz w:val="22"/>
          <w:szCs w:val="22"/>
        </w:rPr>
        <w:t>National Standards for Quality Online Courses</w:t>
      </w:r>
      <w:r w:rsidRPr="00042D95">
        <w:rPr>
          <w:rFonts w:cs="Arial"/>
          <w:color w:val="000000"/>
          <w:sz w:val="22"/>
          <w:szCs w:val="22"/>
        </w:rPr>
        <w:t>.</w:t>
      </w:r>
      <w:r w:rsidR="007F71CC">
        <w:rPr>
          <w:rFonts w:cs="Arial"/>
          <w:color w:val="000000"/>
          <w:sz w:val="22"/>
          <w:szCs w:val="22"/>
        </w:rPr>
        <w:t xml:space="preserve"> </w:t>
      </w:r>
    </w:p>
    <w:p w14:paraId="76E8FE44" w14:textId="77777777" w:rsidR="00C73F1A" w:rsidRPr="001F4876" w:rsidRDefault="00C73F1A" w:rsidP="00C73F1A">
      <w:pPr>
        <w:spacing w:line="276" w:lineRule="auto"/>
        <w:ind w:right="450"/>
        <w:rPr>
          <w:rFonts w:ascii="Georgia" w:hAnsi="Georgia" w:cs="Times New Roman"/>
        </w:rPr>
      </w:pPr>
    </w:p>
    <w:bookmarkStart w:id="1" w:name="_Toc74749079"/>
    <w:p w14:paraId="636F8118" w14:textId="77777777" w:rsidR="00C73F1A" w:rsidRPr="00C73F1A" w:rsidRDefault="00C73F1A" w:rsidP="0023546F">
      <w:pPr>
        <w:pStyle w:val="Heading1"/>
        <w:spacing w:before="0"/>
        <w:rPr>
          <w:rFonts w:ascii="Calibri Light" w:hAnsi="Calibri Light"/>
          <w:b/>
          <w:color w:val="323E4F" w:themeColor="text2" w:themeShade="BF"/>
          <w:spacing w:val="40"/>
          <w:sz w:val="28"/>
          <w:szCs w:val="28"/>
        </w:rPr>
      </w:pPr>
      <w:r w:rsidRPr="00C73F1A">
        <w:rPr>
          <w:rFonts w:ascii="Calibri Light" w:hAnsi="Calibri Light"/>
          <w:b/>
          <w:noProof/>
          <w:color w:val="323E4F" w:themeColor="text2" w:themeShade="BF"/>
          <w:spacing w:val="40"/>
          <w:sz w:val="28"/>
          <w:szCs w:val="28"/>
        </w:rPr>
        <mc:AlternateContent>
          <mc:Choice Requires="wps">
            <w:drawing>
              <wp:anchor distT="0" distB="0" distL="114300" distR="114300" simplePos="0" relativeHeight="251679744" behindDoc="0" locked="0" layoutInCell="1" allowOverlap="1" wp14:anchorId="6F84A33E" wp14:editId="4E777A88">
                <wp:simplePos x="0" y="0"/>
                <wp:positionH relativeFrom="column">
                  <wp:posOffset>2108835</wp:posOffset>
                </wp:positionH>
                <wp:positionV relativeFrom="paragraph">
                  <wp:posOffset>169545</wp:posOffset>
                </wp:positionV>
                <wp:extent cx="3885920" cy="21439"/>
                <wp:effectExtent l="0" t="0" r="26035" b="29845"/>
                <wp:wrapNone/>
                <wp:docPr id="14" name="Straight Connector 14"/>
                <wp:cNvGraphicFramePr/>
                <a:graphic xmlns:a="http://schemas.openxmlformats.org/drawingml/2006/main">
                  <a:graphicData uri="http://schemas.microsoft.com/office/word/2010/wordprocessingShape">
                    <wps:wsp>
                      <wps:cNvCnPr/>
                      <wps:spPr>
                        <a:xfrm>
                          <a:off x="0" y="0"/>
                          <a:ext cx="3885920" cy="21439"/>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5F0D8"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3.35pt" to="472.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" strokecolor="#323e4f [2415]" strokeweight=".5pt">
                <v:stroke joinstyle="miter"/>
              </v:line>
            </w:pict>
          </mc:Fallback>
        </mc:AlternateContent>
      </w:r>
      <w:r w:rsidRPr="00C73F1A">
        <w:rPr>
          <w:rFonts w:ascii="Calibri Light" w:hAnsi="Calibri Light"/>
          <w:b/>
          <w:noProof/>
          <w:color w:val="323E4F" w:themeColor="text2" w:themeShade="BF"/>
          <w:spacing w:val="40"/>
          <w:sz w:val="28"/>
          <w:szCs w:val="28"/>
        </w:rPr>
        <w:t>APPLICATION PROCESS</w:t>
      </w:r>
      <w:bookmarkEnd w:id="1"/>
    </w:p>
    <w:p w14:paraId="47B86271" w14:textId="77777777" w:rsidR="001F4876" w:rsidRPr="00042D95" w:rsidRDefault="001F4876" w:rsidP="00C73F1A">
      <w:pPr>
        <w:spacing w:before="120" w:line="276" w:lineRule="auto"/>
        <w:ind w:right="450"/>
        <w:rPr>
          <w:rFonts w:cs="Times New Roman"/>
          <w:sz w:val="22"/>
          <w:szCs w:val="22"/>
        </w:rPr>
      </w:pPr>
      <w:r w:rsidRPr="00042D95">
        <w:rPr>
          <w:rFonts w:cs="Arial"/>
          <w:color w:val="000000"/>
          <w:sz w:val="22"/>
          <w:szCs w:val="22"/>
        </w:rPr>
        <w:t>School districts must complete an initial review of courses being proposed for use as distance and online courses. A district may work with other districts to submit a MOCA when multiple districts plan to offer courses provided by the same vendor.</w:t>
      </w:r>
    </w:p>
    <w:p w14:paraId="07A55209" w14:textId="77777777" w:rsidR="001F4876" w:rsidRPr="00042D95" w:rsidRDefault="001F4876" w:rsidP="00C73F1A">
      <w:pPr>
        <w:spacing w:line="276" w:lineRule="auto"/>
        <w:ind w:right="450"/>
        <w:rPr>
          <w:rFonts w:eastAsia="Times New Roman" w:cs="Times New Roman"/>
          <w:sz w:val="22"/>
          <w:szCs w:val="22"/>
        </w:rPr>
      </w:pPr>
    </w:p>
    <w:p w14:paraId="6C48D399" w14:textId="77777777" w:rsidR="00E7424B" w:rsidRPr="00042D95" w:rsidRDefault="001F4876" w:rsidP="00C73F1A">
      <w:pPr>
        <w:spacing w:line="276" w:lineRule="auto"/>
        <w:ind w:right="450"/>
        <w:rPr>
          <w:rFonts w:cs="Arial"/>
          <w:color w:val="000000"/>
          <w:sz w:val="22"/>
          <w:szCs w:val="22"/>
        </w:rPr>
      </w:pPr>
      <w:r w:rsidRPr="00042D95">
        <w:rPr>
          <w:rFonts w:cs="Arial"/>
          <w:color w:val="000000"/>
          <w:sz w:val="22"/>
          <w:szCs w:val="22"/>
        </w:rPr>
        <w:t xml:space="preserve">A district online course review team must be comprised of a minimum of three (3) reviewers, to include at least two (2) content specialists (classroom teachers, curriculum specialists) and one (1) technology specialist to complete the review. </w:t>
      </w:r>
    </w:p>
    <w:p w14:paraId="40EA747E" w14:textId="77777777" w:rsidR="00E7424B" w:rsidRPr="00042D95" w:rsidRDefault="00E7424B" w:rsidP="00C73F1A">
      <w:pPr>
        <w:spacing w:line="276" w:lineRule="auto"/>
        <w:ind w:right="450"/>
        <w:rPr>
          <w:rFonts w:cs="Arial"/>
          <w:color w:val="000000"/>
          <w:sz w:val="22"/>
          <w:szCs w:val="22"/>
        </w:rPr>
      </w:pPr>
    </w:p>
    <w:p w14:paraId="7D83CC6D" w14:textId="0559BBB5" w:rsidR="001F4876" w:rsidRPr="00042D95" w:rsidRDefault="001F4876" w:rsidP="00C73F1A">
      <w:pPr>
        <w:spacing w:line="276" w:lineRule="auto"/>
        <w:ind w:right="450"/>
        <w:rPr>
          <w:rFonts w:cs="Arial"/>
          <w:color w:val="000000"/>
          <w:sz w:val="22"/>
          <w:szCs w:val="22"/>
        </w:rPr>
      </w:pPr>
      <w:r w:rsidRPr="00042D95">
        <w:rPr>
          <w:rFonts w:cs="Arial"/>
          <w:color w:val="000000"/>
          <w:sz w:val="22"/>
          <w:szCs w:val="22"/>
        </w:rPr>
        <w:t xml:space="preserve">The MOCA shall include </w:t>
      </w:r>
      <w:r w:rsidR="00E7424B" w:rsidRPr="00042D95">
        <w:rPr>
          <w:rFonts w:cs="Arial"/>
          <w:color w:val="000000"/>
          <w:sz w:val="22"/>
          <w:szCs w:val="22"/>
        </w:rPr>
        <w:t>three (3) components: (1) the</w:t>
      </w:r>
      <w:r w:rsidR="00B251AC" w:rsidRPr="00042D95">
        <w:rPr>
          <w:rFonts w:cs="Arial"/>
          <w:color w:val="000000"/>
          <w:sz w:val="22"/>
          <w:szCs w:val="22"/>
        </w:rPr>
        <w:t xml:space="preserve"> Application Cover and </w:t>
      </w:r>
      <w:r w:rsidR="00B6576B" w:rsidRPr="00042D95">
        <w:rPr>
          <w:rFonts w:cs="Arial"/>
          <w:color w:val="000000"/>
          <w:sz w:val="22"/>
          <w:szCs w:val="22"/>
        </w:rPr>
        <w:t xml:space="preserve">Signed </w:t>
      </w:r>
      <w:r w:rsidR="00B251AC" w:rsidRPr="00042D95">
        <w:rPr>
          <w:rFonts w:cs="Arial"/>
          <w:color w:val="000000"/>
          <w:sz w:val="22"/>
          <w:szCs w:val="22"/>
        </w:rPr>
        <w:t xml:space="preserve">Assurances, (2) the </w:t>
      </w:r>
      <w:r w:rsidR="00C73F1A" w:rsidRPr="00042D95">
        <w:rPr>
          <w:rFonts w:cs="Arial"/>
          <w:color w:val="000000"/>
          <w:sz w:val="22"/>
          <w:szCs w:val="22"/>
        </w:rPr>
        <w:t>O</w:t>
      </w:r>
      <w:r w:rsidRPr="00042D95">
        <w:rPr>
          <w:rFonts w:cs="Arial"/>
          <w:color w:val="000000"/>
          <w:sz w:val="22"/>
          <w:szCs w:val="22"/>
        </w:rPr>
        <w:t xml:space="preserve">nline </w:t>
      </w:r>
      <w:r w:rsidR="00C73F1A" w:rsidRPr="00042D95">
        <w:rPr>
          <w:rFonts w:cs="Arial"/>
          <w:color w:val="000000"/>
          <w:sz w:val="22"/>
          <w:szCs w:val="22"/>
        </w:rPr>
        <w:t>C</w:t>
      </w:r>
      <w:r w:rsidRPr="00042D95">
        <w:rPr>
          <w:rFonts w:cs="Arial"/>
          <w:color w:val="000000"/>
          <w:sz w:val="22"/>
          <w:szCs w:val="22"/>
        </w:rPr>
        <w:t xml:space="preserve">ourse </w:t>
      </w:r>
      <w:r w:rsidR="00C73F1A" w:rsidRPr="00042D95">
        <w:rPr>
          <w:rFonts w:cs="Arial"/>
          <w:color w:val="000000"/>
          <w:sz w:val="22"/>
          <w:szCs w:val="22"/>
        </w:rPr>
        <w:t>Review R</w:t>
      </w:r>
      <w:r w:rsidRPr="00042D95">
        <w:rPr>
          <w:rFonts w:cs="Arial"/>
          <w:color w:val="000000"/>
          <w:sz w:val="22"/>
          <w:szCs w:val="22"/>
        </w:rPr>
        <w:t xml:space="preserve">ubric, </w:t>
      </w:r>
      <w:r w:rsidR="00B251AC" w:rsidRPr="00042D95">
        <w:rPr>
          <w:rFonts w:cs="Arial"/>
          <w:color w:val="000000"/>
          <w:sz w:val="22"/>
          <w:szCs w:val="22"/>
        </w:rPr>
        <w:t>and (3</w:t>
      </w:r>
      <w:r w:rsidR="00E7424B" w:rsidRPr="00042D95">
        <w:rPr>
          <w:rFonts w:cs="Arial"/>
          <w:color w:val="000000"/>
          <w:sz w:val="22"/>
          <w:szCs w:val="22"/>
        </w:rPr>
        <w:t xml:space="preserve">) </w:t>
      </w:r>
      <w:r w:rsidRPr="00042D95">
        <w:rPr>
          <w:rFonts w:cs="Arial"/>
          <w:color w:val="000000"/>
          <w:sz w:val="22"/>
          <w:szCs w:val="22"/>
        </w:rPr>
        <w:t xml:space="preserve">the </w:t>
      </w:r>
      <w:r w:rsidR="00E7424B" w:rsidRPr="00042D95">
        <w:rPr>
          <w:rFonts w:cs="Arial"/>
          <w:color w:val="000000"/>
          <w:sz w:val="22"/>
          <w:szCs w:val="22"/>
        </w:rPr>
        <w:t xml:space="preserve">Online </w:t>
      </w:r>
      <w:r w:rsidR="00C73F1A" w:rsidRPr="00042D95">
        <w:rPr>
          <w:rFonts w:cs="Arial"/>
          <w:color w:val="000000"/>
          <w:sz w:val="22"/>
          <w:szCs w:val="22"/>
        </w:rPr>
        <w:t>C</w:t>
      </w:r>
      <w:r w:rsidRPr="00042D95">
        <w:rPr>
          <w:rFonts w:cs="Arial"/>
          <w:color w:val="000000"/>
          <w:sz w:val="22"/>
          <w:szCs w:val="22"/>
        </w:rPr>
        <w:t xml:space="preserve">ourse </w:t>
      </w:r>
      <w:r w:rsidR="00C73F1A" w:rsidRPr="00042D95">
        <w:rPr>
          <w:rFonts w:cs="Arial"/>
          <w:color w:val="000000"/>
          <w:sz w:val="22"/>
          <w:szCs w:val="22"/>
        </w:rPr>
        <w:t>A</w:t>
      </w:r>
      <w:r w:rsidRPr="00042D95">
        <w:rPr>
          <w:rFonts w:cs="Arial"/>
          <w:color w:val="000000"/>
          <w:sz w:val="22"/>
          <w:szCs w:val="22"/>
        </w:rPr>
        <w:t xml:space="preserve">lignment </w:t>
      </w:r>
      <w:r w:rsidR="00C73F1A" w:rsidRPr="00042D95">
        <w:rPr>
          <w:rFonts w:cs="Arial"/>
          <w:color w:val="000000"/>
          <w:sz w:val="22"/>
          <w:szCs w:val="22"/>
        </w:rPr>
        <w:t>C</w:t>
      </w:r>
      <w:r w:rsidR="00B251AC" w:rsidRPr="00042D95">
        <w:rPr>
          <w:rFonts w:cs="Arial"/>
          <w:color w:val="000000"/>
          <w:sz w:val="22"/>
          <w:szCs w:val="22"/>
        </w:rPr>
        <w:t>rosswalk</w:t>
      </w:r>
      <w:r w:rsidRPr="00042D95">
        <w:rPr>
          <w:rFonts w:cs="Arial"/>
          <w:color w:val="000000"/>
          <w:sz w:val="22"/>
          <w:szCs w:val="22"/>
        </w:rPr>
        <w:t>.</w:t>
      </w:r>
    </w:p>
    <w:p w14:paraId="44467CD1" w14:textId="77777777" w:rsidR="00E7424B" w:rsidRPr="00042D95" w:rsidRDefault="00E7424B" w:rsidP="00C73F1A">
      <w:pPr>
        <w:spacing w:line="276" w:lineRule="auto"/>
        <w:ind w:right="450"/>
        <w:rPr>
          <w:rFonts w:cs="Arial"/>
          <w:color w:val="000000"/>
          <w:sz w:val="22"/>
          <w:szCs w:val="22"/>
        </w:rPr>
      </w:pPr>
    </w:p>
    <w:p w14:paraId="5F2F2448" w14:textId="77777777" w:rsidR="00E7424B" w:rsidRPr="00042D95" w:rsidRDefault="00E7424B" w:rsidP="00E7424B">
      <w:pPr>
        <w:spacing w:line="276" w:lineRule="auto"/>
        <w:ind w:right="720"/>
        <w:rPr>
          <w:rFonts w:cs="Times New Roman"/>
          <w:sz w:val="22"/>
          <w:szCs w:val="22"/>
        </w:rPr>
      </w:pPr>
      <w:r w:rsidRPr="00042D95">
        <w:rPr>
          <w:rFonts w:cs="Arial"/>
          <w:color w:val="000000"/>
          <w:sz w:val="22"/>
          <w:szCs w:val="22"/>
        </w:rPr>
        <w:t xml:space="preserve">Completed MOCAs will be submitted electronically for final review and approval by the Mississippi Department of Education. The </w:t>
      </w:r>
      <w:r w:rsidR="00E559CC" w:rsidRPr="00042D95">
        <w:rPr>
          <w:rFonts w:cs="Arial"/>
          <w:color w:val="000000"/>
          <w:sz w:val="22"/>
          <w:szCs w:val="22"/>
        </w:rPr>
        <w:t xml:space="preserve">completed </w:t>
      </w:r>
      <w:r w:rsidR="000E6E73" w:rsidRPr="00042D95">
        <w:rPr>
          <w:rFonts w:cs="Arial"/>
          <w:color w:val="000000"/>
          <w:sz w:val="22"/>
          <w:szCs w:val="22"/>
        </w:rPr>
        <w:t>application,</w:t>
      </w:r>
      <w:r w:rsidR="000E6E73">
        <w:rPr>
          <w:rFonts w:ascii="Georgia" w:hAnsi="Georgia" w:cs="Arial"/>
          <w:color w:val="000000"/>
        </w:rPr>
        <w:t xml:space="preserve"> </w:t>
      </w:r>
      <w:r w:rsidR="000E6E73" w:rsidRPr="00042D95">
        <w:rPr>
          <w:rFonts w:cs="Arial"/>
          <w:color w:val="000000"/>
          <w:sz w:val="22"/>
          <w:szCs w:val="22"/>
        </w:rPr>
        <w:t xml:space="preserve">including the three required files, </w:t>
      </w:r>
      <w:r w:rsidR="00E559CC" w:rsidRPr="00042D95">
        <w:rPr>
          <w:rFonts w:cs="Arial"/>
          <w:color w:val="000000"/>
          <w:sz w:val="22"/>
          <w:szCs w:val="22"/>
        </w:rPr>
        <w:t xml:space="preserve">must be submitted via </w:t>
      </w:r>
      <w:r w:rsidR="000E6E73" w:rsidRPr="00042D95">
        <w:rPr>
          <w:rFonts w:cs="Arial"/>
          <w:color w:val="000000"/>
          <w:sz w:val="22"/>
          <w:szCs w:val="22"/>
        </w:rPr>
        <w:t xml:space="preserve">a single </w:t>
      </w:r>
      <w:r w:rsidR="00E559CC" w:rsidRPr="00042D95">
        <w:rPr>
          <w:rFonts w:cs="Arial"/>
          <w:color w:val="000000"/>
          <w:sz w:val="22"/>
          <w:szCs w:val="22"/>
        </w:rPr>
        <w:t xml:space="preserve">email to </w:t>
      </w:r>
      <w:hyperlink r:id="rId14" w:history="1">
        <w:r w:rsidR="00E559CC" w:rsidRPr="00042D95">
          <w:rPr>
            <w:rStyle w:val="Hyperlink"/>
            <w:rFonts w:cs="Arial"/>
            <w:sz w:val="22"/>
            <w:szCs w:val="22"/>
          </w:rPr>
          <w:t>onlinecourses@mdek12.org</w:t>
        </w:r>
      </w:hyperlink>
      <w:r w:rsidR="00E559CC" w:rsidRPr="00042D95">
        <w:rPr>
          <w:rFonts w:cs="Arial"/>
          <w:color w:val="000000"/>
          <w:sz w:val="22"/>
          <w:szCs w:val="22"/>
        </w:rPr>
        <w:t xml:space="preserve">.  </w:t>
      </w:r>
    </w:p>
    <w:p w14:paraId="62B4FDB5" w14:textId="77777777" w:rsidR="00E7424B" w:rsidRPr="00042D95" w:rsidRDefault="00E7424B" w:rsidP="00E7424B">
      <w:pPr>
        <w:spacing w:line="276" w:lineRule="auto"/>
        <w:ind w:right="720"/>
        <w:rPr>
          <w:rFonts w:eastAsia="Times New Roman" w:cs="Times New Roman"/>
          <w:sz w:val="22"/>
          <w:szCs w:val="22"/>
        </w:rPr>
      </w:pPr>
    </w:p>
    <w:p w14:paraId="5475F5C6" w14:textId="70F264F1" w:rsidR="00E7424B" w:rsidRPr="00042D95" w:rsidRDefault="00E7424B" w:rsidP="00E7424B">
      <w:pPr>
        <w:spacing w:line="276" w:lineRule="auto"/>
        <w:ind w:right="720"/>
        <w:rPr>
          <w:rFonts w:cs="Arial"/>
          <w:color w:val="000000"/>
          <w:sz w:val="22"/>
          <w:szCs w:val="22"/>
        </w:rPr>
      </w:pPr>
      <w:r w:rsidRPr="00042D95">
        <w:rPr>
          <w:rFonts w:cs="Arial"/>
          <w:color w:val="000000"/>
          <w:sz w:val="22"/>
          <w:szCs w:val="22"/>
        </w:rPr>
        <w:t xml:space="preserve">Once a course has been reviewed </w:t>
      </w:r>
      <w:r w:rsidR="00E14B0B">
        <w:rPr>
          <w:rFonts w:cs="Arial"/>
          <w:color w:val="000000"/>
          <w:sz w:val="22"/>
          <w:szCs w:val="22"/>
        </w:rPr>
        <w:t xml:space="preserve">it will </w:t>
      </w:r>
      <w:r w:rsidR="00A7071D">
        <w:rPr>
          <w:rFonts w:cs="Arial"/>
          <w:color w:val="000000"/>
          <w:sz w:val="22"/>
          <w:szCs w:val="22"/>
        </w:rPr>
        <w:t>receive</w:t>
      </w:r>
      <w:r w:rsidR="00E14B0B">
        <w:rPr>
          <w:rFonts w:cs="Arial"/>
          <w:color w:val="000000"/>
          <w:sz w:val="22"/>
          <w:szCs w:val="22"/>
        </w:rPr>
        <w:t xml:space="preserve"> one of three statuses:</w:t>
      </w:r>
      <w:r w:rsidR="00E47721">
        <w:rPr>
          <w:rFonts w:cs="Arial"/>
          <w:color w:val="000000"/>
          <w:sz w:val="22"/>
          <w:szCs w:val="22"/>
        </w:rPr>
        <w:t xml:space="preserve">  Denied, Approved, and Conditional Approval.  </w:t>
      </w:r>
      <w:r w:rsidR="0007026B">
        <w:rPr>
          <w:rFonts w:cs="Arial"/>
          <w:color w:val="000000"/>
          <w:sz w:val="22"/>
          <w:szCs w:val="22"/>
        </w:rPr>
        <w:t xml:space="preserve">If a course is denied, the rubric with comments will be sent back to the school district to be used for future applications.  </w:t>
      </w:r>
      <w:r w:rsidR="004C2C3E">
        <w:rPr>
          <w:rFonts w:cs="Arial"/>
          <w:color w:val="000000"/>
          <w:sz w:val="22"/>
          <w:szCs w:val="22"/>
        </w:rPr>
        <w:t>Conditionally approved courses will require the district to work with the MDE reviewer</w:t>
      </w:r>
      <w:r w:rsidR="00E61995">
        <w:rPr>
          <w:rFonts w:cs="Arial"/>
          <w:color w:val="000000"/>
          <w:sz w:val="22"/>
          <w:szCs w:val="22"/>
        </w:rPr>
        <w:t xml:space="preserve"> to make required changes prior to final approval.  Approved</w:t>
      </w:r>
      <w:r w:rsidRPr="00042D95">
        <w:rPr>
          <w:rFonts w:cs="Arial"/>
          <w:color w:val="000000"/>
          <w:sz w:val="22"/>
          <w:szCs w:val="22"/>
        </w:rPr>
        <w:t xml:space="preserve"> course</w:t>
      </w:r>
      <w:r w:rsidR="00E61995">
        <w:rPr>
          <w:rFonts w:cs="Arial"/>
          <w:color w:val="000000"/>
          <w:sz w:val="22"/>
          <w:szCs w:val="22"/>
        </w:rPr>
        <w:t>s</w:t>
      </w:r>
      <w:r w:rsidRPr="00042D95">
        <w:rPr>
          <w:rFonts w:cs="Arial"/>
          <w:color w:val="000000"/>
          <w:sz w:val="22"/>
          <w:szCs w:val="22"/>
        </w:rPr>
        <w:t xml:space="preserve"> will be added to a master list of approved online courses for use by </w:t>
      </w:r>
      <w:r w:rsidR="00DD15CF">
        <w:rPr>
          <w:rFonts w:cs="Arial"/>
          <w:color w:val="000000"/>
          <w:sz w:val="22"/>
          <w:szCs w:val="22"/>
        </w:rPr>
        <w:t>all school</w:t>
      </w:r>
      <w:r w:rsidRPr="00042D95">
        <w:rPr>
          <w:rFonts w:cs="Arial"/>
          <w:color w:val="000000"/>
          <w:sz w:val="22"/>
          <w:szCs w:val="22"/>
        </w:rPr>
        <w:t xml:space="preserve"> districts</w:t>
      </w:r>
      <w:r w:rsidR="00EB04BA">
        <w:rPr>
          <w:rFonts w:cs="Arial"/>
          <w:color w:val="000000"/>
          <w:sz w:val="22"/>
          <w:szCs w:val="22"/>
        </w:rPr>
        <w:t xml:space="preserve"> for </w:t>
      </w:r>
      <w:r w:rsidR="007F71CC">
        <w:rPr>
          <w:rFonts w:cs="Arial"/>
          <w:color w:val="000000"/>
          <w:sz w:val="22"/>
          <w:szCs w:val="22"/>
        </w:rPr>
        <w:t xml:space="preserve">a period of </w:t>
      </w:r>
      <w:r w:rsidR="00EB04BA">
        <w:rPr>
          <w:rFonts w:cs="Arial"/>
          <w:color w:val="000000"/>
          <w:sz w:val="22"/>
          <w:szCs w:val="22"/>
        </w:rPr>
        <w:t>5 years, or until the curriculum framework is revised, if sooner than 5 years</w:t>
      </w:r>
      <w:r w:rsidRPr="00042D95">
        <w:rPr>
          <w:rFonts w:cs="Arial"/>
          <w:color w:val="000000"/>
          <w:sz w:val="22"/>
          <w:szCs w:val="22"/>
        </w:rPr>
        <w:t>.</w:t>
      </w:r>
    </w:p>
    <w:p w14:paraId="4C6291C8" w14:textId="77777777" w:rsidR="00E7424B" w:rsidRPr="00042D95" w:rsidRDefault="00E7424B" w:rsidP="00C73F1A">
      <w:pPr>
        <w:spacing w:line="276" w:lineRule="auto"/>
        <w:ind w:right="450"/>
        <w:rPr>
          <w:rFonts w:cs="Arial"/>
          <w:color w:val="000000"/>
          <w:sz w:val="22"/>
          <w:szCs w:val="22"/>
        </w:rPr>
      </w:pPr>
    </w:p>
    <w:p w14:paraId="7C7F9239" w14:textId="77777777" w:rsidR="00E7424B" w:rsidRDefault="00E7424B" w:rsidP="00C73F1A">
      <w:pPr>
        <w:spacing w:line="276" w:lineRule="auto"/>
        <w:ind w:right="450"/>
        <w:rPr>
          <w:rFonts w:ascii="Georgia" w:hAnsi="Georgia" w:cs="Arial"/>
          <w:color w:val="000000"/>
        </w:rPr>
      </w:pPr>
    </w:p>
    <w:bookmarkStart w:id="2" w:name="_Toc74749080"/>
    <w:p w14:paraId="45199C7A" w14:textId="77777777" w:rsidR="00E7424B" w:rsidRPr="00C73F1A" w:rsidRDefault="00E7424B" w:rsidP="0023546F">
      <w:pPr>
        <w:pStyle w:val="Heading1"/>
        <w:spacing w:before="0"/>
        <w:rPr>
          <w:rFonts w:ascii="Calibri Light" w:hAnsi="Calibri Light"/>
          <w:b/>
          <w:color w:val="323E4F" w:themeColor="text2" w:themeShade="BF"/>
          <w:spacing w:val="40"/>
          <w:sz w:val="28"/>
          <w:szCs w:val="28"/>
        </w:rPr>
      </w:pPr>
      <w:r w:rsidRPr="00C73F1A">
        <w:rPr>
          <w:rFonts w:ascii="Calibri Light" w:hAnsi="Calibri Light"/>
          <w:b/>
          <w:noProof/>
          <w:color w:val="323E4F" w:themeColor="text2" w:themeShade="BF"/>
          <w:spacing w:val="40"/>
          <w:sz w:val="28"/>
          <w:szCs w:val="28"/>
        </w:rPr>
        <mc:AlternateContent>
          <mc:Choice Requires="wps">
            <w:drawing>
              <wp:anchor distT="0" distB="0" distL="114300" distR="114300" simplePos="0" relativeHeight="251687936" behindDoc="0" locked="0" layoutInCell="1" allowOverlap="1" wp14:anchorId="58A49ABB" wp14:editId="3DD0E448">
                <wp:simplePos x="0" y="0"/>
                <wp:positionH relativeFrom="column">
                  <wp:posOffset>2629535</wp:posOffset>
                </wp:positionH>
                <wp:positionV relativeFrom="paragraph">
                  <wp:posOffset>172085</wp:posOffset>
                </wp:positionV>
                <wp:extent cx="3364992" cy="17774"/>
                <wp:effectExtent l="0" t="0" r="38735" b="33655"/>
                <wp:wrapNone/>
                <wp:docPr id="2" name="Straight Connector 2"/>
                <wp:cNvGraphicFramePr/>
                <a:graphic xmlns:a="http://schemas.openxmlformats.org/drawingml/2006/main">
                  <a:graphicData uri="http://schemas.microsoft.com/office/word/2010/wordprocessingShape">
                    <wps:wsp>
                      <wps:cNvCnPr/>
                      <wps:spPr>
                        <a:xfrm>
                          <a:off x="0" y="0"/>
                          <a:ext cx="3364992" cy="17774"/>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395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13.55pt" to="4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" strokecolor="#323e4f [2415]" strokeweight=".5pt">
                <v:stroke joinstyle="miter"/>
              </v:line>
            </w:pict>
          </mc:Fallback>
        </mc:AlternateContent>
      </w:r>
      <w:r w:rsidRPr="00C73F1A">
        <w:rPr>
          <w:rFonts w:ascii="Calibri Light" w:hAnsi="Calibri Light"/>
          <w:b/>
          <w:noProof/>
          <w:color w:val="323E4F" w:themeColor="text2" w:themeShade="BF"/>
          <w:spacing w:val="40"/>
          <w:sz w:val="28"/>
          <w:szCs w:val="28"/>
        </w:rPr>
        <w:t xml:space="preserve">APPLICATION </w:t>
      </w:r>
      <w:r>
        <w:rPr>
          <w:rFonts w:ascii="Calibri Light" w:hAnsi="Calibri Light"/>
          <w:b/>
          <w:noProof/>
          <w:color w:val="323E4F" w:themeColor="text2" w:themeShade="BF"/>
          <w:spacing w:val="40"/>
          <w:sz w:val="28"/>
          <w:szCs w:val="28"/>
        </w:rPr>
        <w:t>COMPONENTS</w:t>
      </w:r>
      <w:bookmarkEnd w:id="2"/>
    </w:p>
    <w:p w14:paraId="0294D342" w14:textId="77777777" w:rsidR="00E7424B" w:rsidRPr="001F4876" w:rsidRDefault="00E7424B" w:rsidP="00C73F1A">
      <w:pPr>
        <w:spacing w:line="276" w:lineRule="auto"/>
        <w:ind w:right="450"/>
        <w:rPr>
          <w:rFonts w:ascii="Georgia" w:hAnsi="Georgia" w:cs="Times New Roman"/>
        </w:rPr>
      </w:pPr>
    </w:p>
    <w:p w14:paraId="0F950E82" w14:textId="77777777" w:rsidR="007F71CC" w:rsidRPr="007F71CC" w:rsidRDefault="00B251AC" w:rsidP="00791C63">
      <w:pPr>
        <w:pStyle w:val="ListParagraph"/>
        <w:numPr>
          <w:ilvl w:val="0"/>
          <w:numId w:val="18"/>
        </w:numPr>
        <w:tabs>
          <w:tab w:val="left" w:pos="8100"/>
        </w:tabs>
        <w:spacing w:line="276" w:lineRule="auto"/>
        <w:ind w:right="1350"/>
        <w:textAlignment w:val="baseline"/>
        <w:rPr>
          <w:rFonts w:cs="Arial"/>
          <w:color w:val="000000"/>
          <w:sz w:val="22"/>
          <w:szCs w:val="22"/>
        </w:rPr>
      </w:pPr>
      <w:r>
        <w:rPr>
          <w:rFonts w:ascii="Calibri Light" w:hAnsi="Calibri Light"/>
          <w:b/>
          <w:noProof/>
          <w:color w:val="8496B0" w:themeColor="text2" w:themeTint="99"/>
          <w:spacing w:val="40"/>
        </w:rPr>
        <w:t xml:space="preserve">APPLICATION COVER AND </w:t>
      </w:r>
      <w:r w:rsidR="00B6576B">
        <w:rPr>
          <w:rFonts w:ascii="Calibri Light" w:hAnsi="Calibri Light"/>
          <w:b/>
          <w:noProof/>
          <w:color w:val="8496B0" w:themeColor="text2" w:themeTint="99"/>
          <w:spacing w:val="40"/>
        </w:rPr>
        <w:t xml:space="preserve">SIGNED </w:t>
      </w:r>
      <w:r w:rsidR="00791C63" w:rsidRPr="00E7424B">
        <w:rPr>
          <w:rFonts w:ascii="Calibri Light" w:hAnsi="Calibri Light"/>
          <w:b/>
          <w:noProof/>
          <w:color w:val="8496B0" w:themeColor="text2" w:themeTint="99"/>
          <w:spacing w:val="40"/>
        </w:rPr>
        <w:t>ASSURANCES</w:t>
      </w:r>
      <w:r>
        <w:rPr>
          <w:rFonts w:ascii="Calibri Light" w:hAnsi="Calibri Light"/>
          <w:b/>
          <w:noProof/>
          <w:color w:val="8496B0" w:themeColor="text2" w:themeTint="99"/>
          <w:spacing w:val="40"/>
        </w:rPr>
        <w:t xml:space="preserve">  </w:t>
      </w:r>
      <w:r w:rsidR="00791C63">
        <w:rPr>
          <w:rFonts w:ascii="Georgia" w:hAnsi="Georgia" w:cs="Arial"/>
          <w:color w:val="000000"/>
        </w:rPr>
        <w:t xml:space="preserve"> </w:t>
      </w:r>
    </w:p>
    <w:p w14:paraId="2F1EF782" w14:textId="1422A15C" w:rsidR="00791C63" w:rsidRPr="00042D95" w:rsidRDefault="00791C63" w:rsidP="007F71CC">
      <w:pPr>
        <w:pStyle w:val="ListParagraph"/>
        <w:tabs>
          <w:tab w:val="left" w:pos="8100"/>
        </w:tabs>
        <w:spacing w:line="276" w:lineRule="auto"/>
        <w:ind w:right="1350"/>
        <w:textAlignment w:val="baseline"/>
        <w:rPr>
          <w:rFonts w:cs="Arial"/>
          <w:color w:val="000000"/>
          <w:sz w:val="22"/>
          <w:szCs w:val="22"/>
        </w:rPr>
      </w:pPr>
      <w:r w:rsidRPr="00042D95">
        <w:rPr>
          <w:rFonts w:cs="Arial"/>
          <w:color w:val="000000"/>
          <w:sz w:val="22"/>
          <w:szCs w:val="22"/>
        </w:rPr>
        <w:t xml:space="preserve">The </w:t>
      </w:r>
      <w:r w:rsidR="00B251AC" w:rsidRPr="00042D95">
        <w:rPr>
          <w:rFonts w:cs="Arial"/>
          <w:color w:val="000000"/>
          <w:sz w:val="22"/>
          <w:szCs w:val="22"/>
        </w:rPr>
        <w:t xml:space="preserve">Application Cover and </w:t>
      </w:r>
      <w:r w:rsidR="00B6576B" w:rsidRPr="00042D95">
        <w:rPr>
          <w:rFonts w:cs="Arial"/>
          <w:color w:val="000000"/>
          <w:sz w:val="22"/>
          <w:szCs w:val="22"/>
        </w:rPr>
        <w:t xml:space="preserve">Signed </w:t>
      </w:r>
      <w:r w:rsidRPr="00042D95">
        <w:rPr>
          <w:rFonts w:cs="Arial"/>
          <w:color w:val="000000"/>
          <w:sz w:val="22"/>
          <w:szCs w:val="22"/>
        </w:rPr>
        <w:t>Assurances must be signed by the district superintendent, a district representative, and the district school board chairperson.</w:t>
      </w:r>
    </w:p>
    <w:p w14:paraId="520A0C2B" w14:textId="77777777" w:rsidR="00791C63" w:rsidRPr="00791C63" w:rsidRDefault="00791C63" w:rsidP="00791C63">
      <w:pPr>
        <w:pStyle w:val="ListParagraph"/>
        <w:spacing w:line="276" w:lineRule="auto"/>
        <w:ind w:right="720"/>
        <w:rPr>
          <w:rFonts w:ascii="Georgia" w:hAnsi="Georgia" w:cs="Arial"/>
          <w:color w:val="000000"/>
        </w:rPr>
      </w:pPr>
    </w:p>
    <w:p w14:paraId="227943C6" w14:textId="77777777" w:rsidR="00C73F1A" w:rsidRPr="00042D95" w:rsidRDefault="00C73F1A" w:rsidP="004E637B">
      <w:pPr>
        <w:pStyle w:val="ListParagraph"/>
        <w:numPr>
          <w:ilvl w:val="0"/>
          <w:numId w:val="18"/>
        </w:numPr>
        <w:spacing w:line="276" w:lineRule="auto"/>
        <w:ind w:right="720"/>
        <w:rPr>
          <w:rFonts w:cs="Arial"/>
          <w:color w:val="000000"/>
          <w:sz w:val="22"/>
          <w:szCs w:val="22"/>
        </w:rPr>
      </w:pPr>
      <w:r w:rsidRPr="00E7424B">
        <w:rPr>
          <w:rFonts w:ascii="Calibri Light" w:hAnsi="Calibri Light"/>
          <w:b/>
          <w:noProof/>
          <w:color w:val="8496B0" w:themeColor="text2" w:themeTint="99"/>
          <w:spacing w:val="40"/>
        </w:rPr>
        <w:t xml:space="preserve">ONLINE COURSE REVIEW </w:t>
      </w:r>
      <w:r w:rsidRPr="00042D95">
        <w:rPr>
          <w:b/>
          <w:noProof/>
          <w:color w:val="8496B0" w:themeColor="text2" w:themeTint="99"/>
          <w:spacing w:val="40"/>
          <w:sz w:val="22"/>
          <w:szCs w:val="22"/>
        </w:rPr>
        <w:t>RUBRIC</w:t>
      </w:r>
      <w:r w:rsidRPr="00042D95">
        <w:rPr>
          <w:rFonts w:eastAsia="Times New Roman" w:cs="Times New Roman"/>
          <w:color w:val="8496B0" w:themeColor="text2" w:themeTint="99"/>
          <w:sz w:val="22"/>
          <w:szCs w:val="22"/>
        </w:rPr>
        <w:t xml:space="preserve"> </w:t>
      </w:r>
      <w:r w:rsidR="00E7424B" w:rsidRPr="00042D95">
        <w:rPr>
          <w:rFonts w:eastAsia="Times New Roman" w:cs="Times New Roman"/>
          <w:color w:val="8496B0" w:themeColor="text2" w:themeTint="99"/>
          <w:sz w:val="22"/>
          <w:szCs w:val="22"/>
        </w:rPr>
        <w:t xml:space="preserve">   </w:t>
      </w:r>
      <w:r w:rsidR="00CB60B2" w:rsidRPr="00042D95">
        <w:rPr>
          <w:rFonts w:cs="Arial"/>
          <w:color w:val="000000"/>
          <w:sz w:val="22"/>
          <w:szCs w:val="22"/>
        </w:rPr>
        <w:t xml:space="preserve">The district online review team will collectively complete and submit one (1) rubric for every course being proposed for use as a distance or online course. The review rubric is comprised of five sections described below.  </w:t>
      </w:r>
    </w:p>
    <w:p w14:paraId="2129D0A3" w14:textId="77777777" w:rsidR="00C73F1A" w:rsidRPr="00042D95" w:rsidRDefault="00C73F1A" w:rsidP="00C73F1A">
      <w:pPr>
        <w:spacing w:line="276" w:lineRule="auto"/>
        <w:ind w:left="720" w:right="1080"/>
        <w:outlineLvl w:val="0"/>
        <w:rPr>
          <w:rFonts w:eastAsia="Times New Roman" w:cs="Times New Roman"/>
          <w:sz w:val="22"/>
          <w:szCs w:val="22"/>
        </w:rPr>
      </w:pPr>
    </w:p>
    <w:tbl>
      <w:tblPr>
        <w:tblW w:w="0" w:type="auto"/>
        <w:tblInd w:w="712" w:type="dxa"/>
        <w:tblCellMar>
          <w:top w:w="15" w:type="dxa"/>
          <w:left w:w="15" w:type="dxa"/>
          <w:bottom w:w="15" w:type="dxa"/>
          <w:right w:w="15" w:type="dxa"/>
        </w:tblCellMar>
        <w:tblLook w:val="04A0" w:firstRow="1" w:lastRow="0" w:firstColumn="1" w:lastColumn="0" w:noHBand="0" w:noVBand="1"/>
      </w:tblPr>
      <w:tblGrid>
        <w:gridCol w:w="1618"/>
        <w:gridCol w:w="5672"/>
      </w:tblGrid>
      <w:tr w:rsidR="00DE40E7" w:rsidRPr="00042D95" w14:paraId="0AFDAF09" w14:textId="77777777" w:rsidTr="00E7424B">
        <w:trPr>
          <w:trHeight w:val="237"/>
        </w:trPr>
        <w:tc>
          <w:tcPr>
            <w:tcW w:w="1618" w:type="dxa"/>
            <w:tcBorders>
              <w:top w:val="single" w:sz="18" w:space="0" w:color="323E4F" w:themeColor="text2" w:themeShade="BF"/>
              <w:left w:val="single" w:sz="4" w:space="0" w:color="FFFFFF" w:themeColor="background1"/>
              <w:bottom w:val="single" w:sz="8" w:space="0" w:color="323E4F" w:themeColor="text2" w:themeShade="BF"/>
              <w:right w:val="single" w:sz="4" w:space="0" w:color="FFFFFF" w:themeColor="background1"/>
            </w:tcBorders>
            <w:shd w:val="clear" w:color="auto" w:fill="323E4F" w:themeFill="text2" w:themeFillShade="BF"/>
            <w:tcMar>
              <w:top w:w="105" w:type="dxa"/>
              <w:left w:w="105" w:type="dxa"/>
              <w:bottom w:w="105" w:type="dxa"/>
              <w:right w:w="105" w:type="dxa"/>
            </w:tcMar>
            <w:vAlign w:val="center"/>
            <w:hideMark/>
          </w:tcPr>
          <w:p w14:paraId="5C35AF31" w14:textId="77777777" w:rsidR="00C73F1A" w:rsidRPr="00042D95" w:rsidRDefault="00C73F1A" w:rsidP="00CB60B2">
            <w:pPr>
              <w:jc w:val="right"/>
              <w:rPr>
                <w:rFonts w:cs="Times New Roman"/>
                <w:color w:val="FFFFFF" w:themeColor="background1"/>
                <w:sz w:val="22"/>
                <w:szCs w:val="22"/>
              </w:rPr>
            </w:pPr>
            <w:r w:rsidRPr="00042D95">
              <w:rPr>
                <w:rFonts w:cs="Arial"/>
                <w:b/>
                <w:bCs/>
                <w:color w:val="FFFFFF" w:themeColor="background1"/>
                <w:sz w:val="22"/>
                <w:szCs w:val="22"/>
              </w:rPr>
              <w:t>Section A</w:t>
            </w:r>
          </w:p>
        </w:tc>
        <w:tc>
          <w:tcPr>
            <w:tcW w:w="5672" w:type="dxa"/>
            <w:vMerge w:val="restart"/>
            <w:tcBorders>
              <w:top w:val="single" w:sz="18" w:space="0" w:color="323E4F" w:themeColor="text2" w:themeShade="BF"/>
              <w:left w:val="single" w:sz="4" w:space="0" w:color="FFFFFF" w:themeColor="background1"/>
              <w:right w:val="single" w:sz="8" w:space="0" w:color="FFFFFF" w:themeColor="background1"/>
            </w:tcBorders>
            <w:tcMar>
              <w:top w:w="105" w:type="dxa"/>
              <w:left w:w="105" w:type="dxa"/>
              <w:bottom w:w="105" w:type="dxa"/>
              <w:right w:w="105" w:type="dxa"/>
            </w:tcMar>
            <w:hideMark/>
          </w:tcPr>
          <w:p w14:paraId="128ECA90" w14:textId="77777777" w:rsidR="00C73F1A" w:rsidRPr="00042D95" w:rsidRDefault="00C73F1A" w:rsidP="00414079">
            <w:pPr>
              <w:spacing w:line="276" w:lineRule="auto"/>
              <w:rPr>
                <w:rFonts w:cs="Times New Roman"/>
                <w:sz w:val="22"/>
                <w:szCs w:val="22"/>
              </w:rPr>
            </w:pPr>
            <w:r w:rsidRPr="00042D95">
              <w:rPr>
                <w:rFonts w:cs="Arial"/>
                <w:color w:val="000000"/>
                <w:sz w:val="22"/>
                <w:szCs w:val="22"/>
              </w:rPr>
              <w:t>The course provides online learners with multiple ways of engaging with learning experiences that promote their mastery of content and are aligned with Mississippi content standards.</w:t>
            </w:r>
          </w:p>
        </w:tc>
      </w:tr>
      <w:tr w:rsidR="00DE40E7" w:rsidRPr="00042D95" w14:paraId="0A234ABE" w14:textId="77777777" w:rsidTr="00E7424B">
        <w:trPr>
          <w:trHeight w:val="236"/>
        </w:trPr>
        <w:tc>
          <w:tcPr>
            <w:tcW w:w="1618" w:type="dxa"/>
            <w:tcBorders>
              <w:top w:val="single" w:sz="8" w:space="0" w:color="323E4F" w:themeColor="text2" w:themeShade="BF"/>
              <w:left w:val="single" w:sz="4" w:space="0" w:color="FFFFFF" w:themeColor="background1"/>
              <w:bottom w:val="single" w:sz="18" w:space="0" w:color="323E4F" w:themeColor="text2" w:themeShade="BF"/>
              <w:right w:val="single" w:sz="4" w:space="0" w:color="FFFFFF" w:themeColor="background1"/>
            </w:tcBorders>
            <w:shd w:val="clear" w:color="auto" w:fill="D5DCE4" w:themeFill="text2" w:themeFillTint="33"/>
            <w:tcMar>
              <w:top w:w="105" w:type="dxa"/>
              <w:left w:w="105" w:type="dxa"/>
              <w:bottom w:w="105" w:type="dxa"/>
              <w:right w:w="105" w:type="dxa"/>
            </w:tcMar>
          </w:tcPr>
          <w:p w14:paraId="4130B301" w14:textId="77777777" w:rsidR="00C73F1A" w:rsidRPr="00042D95" w:rsidRDefault="00C73F1A" w:rsidP="00CB60B2">
            <w:pPr>
              <w:jc w:val="right"/>
              <w:rPr>
                <w:rFonts w:cs="Arial"/>
                <w:color w:val="323E4F" w:themeColor="text2" w:themeShade="BF"/>
                <w:sz w:val="22"/>
                <w:szCs w:val="22"/>
              </w:rPr>
            </w:pPr>
            <w:r w:rsidRPr="00042D95">
              <w:rPr>
                <w:rFonts w:cs="Arial"/>
                <w:color w:val="323E4F" w:themeColor="text2" w:themeShade="BF"/>
                <w:sz w:val="22"/>
                <w:szCs w:val="22"/>
              </w:rPr>
              <w:t>Content</w:t>
            </w:r>
          </w:p>
        </w:tc>
        <w:tc>
          <w:tcPr>
            <w:tcW w:w="5672" w:type="dxa"/>
            <w:vMerge/>
            <w:tcBorders>
              <w:left w:val="single" w:sz="4" w:space="0" w:color="FFFFFF" w:themeColor="background1"/>
              <w:bottom w:val="single" w:sz="18" w:space="0" w:color="323E4F" w:themeColor="text2" w:themeShade="BF"/>
              <w:right w:val="single" w:sz="8" w:space="0" w:color="FFFFFF" w:themeColor="background1"/>
            </w:tcBorders>
            <w:tcMar>
              <w:top w:w="105" w:type="dxa"/>
              <w:left w:w="105" w:type="dxa"/>
              <w:bottom w:w="105" w:type="dxa"/>
              <w:right w:w="105" w:type="dxa"/>
            </w:tcMar>
          </w:tcPr>
          <w:p w14:paraId="044FF2D3" w14:textId="77777777" w:rsidR="00C73F1A" w:rsidRPr="00042D95" w:rsidRDefault="00C73F1A" w:rsidP="00414079">
            <w:pPr>
              <w:spacing w:line="276" w:lineRule="auto"/>
              <w:rPr>
                <w:rFonts w:cs="Arial"/>
                <w:color w:val="000000"/>
                <w:sz w:val="22"/>
                <w:szCs w:val="22"/>
              </w:rPr>
            </w:pPr>
          </w:p>
        </w:tc>
      </w:tr>
      <w:tr w:rsidR="00DE40E7" w:rsidRPr="00042D95" w14:paraId="2E2B47C9" w14:textId="77777777" w:rsidTr="00E7424B">
        <w:trPr>
          <w:trHeight w:val="230"/>
        </w:trPr>
        <w:tc>
          <w:tcPr>
            <w:tcW w:w="1618" w:type="dxa"/>
            <w:tcBorders>
              <w:top w:val="single" w:sz="18" w:space="0" w:color="323E4F" w:themeColor="text2" w:themeShade="BF"/>
              <w:left w:val="single" w:sz="4" w:space="0" w:color="FFFFFF" w:themeColor="background1"/>
              <w:bottom w:val="single" w:sz="8" w:space="0" w:color="323E4F" w:themeColor="text2" w:themeShade="BF"/>
              <w:right w:val="single" w:sz="4" w:space="0" w:color="FFFFFF" w:themeColor="background1"/>
            </w:tcBorders>
            <w:shd w:val="clear" w:color="auto" w:fill="323E4F" w:themeFill="text2" w:themeFillShade="BF"/>
            <w:tcMar>
              <w:top w:w="105" w:type="dxa"/>
              <w:left w:w="105" w:type="dxa"/>
              <w:bottom w:w="105" w:type="dxa"/>
              <w:right w:w="105" w:type="dxa"/>
            </w:tcMar>
            <w:hideMark/>
          </w:tcPr>
          <w:p w14:paraId="06F71672" w14:textId="77777777" w:rsidR="00C73F1A" w:rsidRPr="00042D95" w:rsidRDefault="00C73F1A" w:rsidP="00CB60B2">
            <w:pPr>
              <w:jc w:val="right"/>
              <w:rPr>
                <w:rFonts w:cs="Times New Roman"/>
                <w:color w:val="FFFFFF" w:themeColor="background1"/>
                <w:sz w:val="22"/>
                <w:szCs w:val="22"/>
              </w:rPr>
            </w:pPr>
            <w:r w:rsidRPr="00042D95">
              <w:rPr>
                <w:rFonts w:cs="Arial"/>
                <w:b/>
                <w:bCs/>
                <w:color w:val="FFFFFF" w:themeColor="background1"/>
                <w:sz w:val="22"/>
                <w:szCs w:val="22"/>
              </w:rPr>
              <w:t>Section B</w:t>
            </w:r>
          </w:p>
        </w:tc>
        <w:tc>
          <w:tcPr>
            <w:tcW w:w="5672" w:type="dxa"/>
            <w:vMerge w:val="restart"/>
            <w:tcBorders>
              <w:top w:val="single" w:sz="18" w:space="0" w:color="323E4F" w:themeColor="text2" w:themeShade="BF"/>
              <w:left w:val="single" w:sz="4" w:space="0" w:color="FFFFFF" w:themeColor="background1"/>
              <w:right w:val="single" w:sz="8" w:space="0" w:color="FFFFFF" w:themeColor="background1"/>
            </w:tcBorders>
            <w:tcMar>
              <w:top w:w="105" w:type="dxa"/>
              <w:left w:w="105" w:type="dxa"/>
              <w:bottom w:w="105" w:type="dxa"/>
              <w:right w:w="105" w:type="dxa"/>
            </w:tcMar>
            <w:hideMark/>
          </w:tcPr>
          <w:p w14:paraId="5024C876" w14:textId="77777777" w:rsidR="00C73F1A" w:rsidRPr="00042D95" w:rsidRDefault="00C73F1A" w:rsidP="00414079">
            <w:pPr>
              <w:spacing w:line="276" w:lineRule="auto"/>
              <w:rPr>
                <w:rFonts w:cs="Times New Roman"/>
                <w:sz w:val="22"/>
                <w:szCs w:val="22"/>
              </w:rPr>
            </w:pPr>
            <w:r w:rsidRPr="00042D95">
              <w:rPr>
                <w:rFonts w:cs="Arial"/>
                <w:color w:val="000000"/>
                <w:sz w:val="22"/>
                <w:szCs w:val="22"/>
              </w:rPr>
              <w:t>The course uses learning activities that engage students in active learning; provides students with multiple learning paths to master; the content is based on student needs; and provides ample opportunities for interaction and communication — student to student, student to instructor and instructor to student.</w:t>
            </w:r>
          </w:p>
        </w:tc>
      </w:tr>
      <w:tr w:rsidR="00DE40E7" w:rsidRPr="001F4876" w14:paraId="14121597" w14:textId="77777777" w:rsidTr="00E7424B">
        <w:trPr>
          <w:trHeight w:val="473"/>
        </w:trPr>
        <w:tc>
          <w:tcPr>
            <w:tcW w:w="1618" w:type="dxa"/>
            <w:tcBorders>
              <w:top w:val="single" w:sz="8" w:space="0" w:color="323E4F" w:themeColor="text2" w:themeShade="BF"/>
              <w:left w:val="single" w:sz="4" w:space="0" w:color="FFFFFF" w:themeColor="background1"/>
              <w:bottom w:val="single" w:sz="18" w:space="0" w:color="323E4F" w:themeColor="text2" w:themeShade="BF"/>
              <w:right w:val="single" w:sz="4" w:space="0" w:color="FFFFFF" w:themeColor="background1"/>
            </w:tcBorders>
            <w:shd w:val="clear" w:color="auto" w:fill="D5DCE4" w:themeFill="text2" w:themeFillTint="33"/>
            <w:tcMar>
              <w:top w:w="105" w:type="dxa"/>
              <w:left w:w="105" w:type="dxa"/>
              <w:bottom w:w="105" w:type="dxa"/>
              <w:right w:w="105" w:type="dxa"/>
            </w:tcMar>
          </w:tcPr>
          <w:p w14:paraId="4D6DB998" w14:textId="77777777" w:rsidR="00C73F1A" w:rsidRPr="001F4876" w:rsidRDefault="00C73F1A" w:rsidP="00CB60B2">
            <w:pPr>
              <w:spacing w:line="192" w:lineRule="auto"/>
              <w:jc w:val="right"/>
              <w:rPr>
                <w:rFonts w:ascii="Georgia" w:hAnsi="Georgia" w:cs="Arial"/>
                <w:b/>
                <w:bCs/>
                <w:color w:val="000000"/>
              </w:rPr>
            </w:pPr>
            <w:r w:rsidRPr="00CB60B2">
              <w:rPr>
                <w:rFonts w:ascii="Calibri" w:hAnsi="Calibri" w:cs="Arial"/>
                <w:color w:val="323E4F" w:themeColor="text2" w:themeShade="BF"/>
              </w:rPr>
              <w:t>Instructional Design</w:t>
            </w:r>
          </w:p>
        </w:tc>
        <w:tc>
          <w:tcPr>
            <w:tcW w:w="5672" w:type="dxa"/>
            <w:vMerge/>
            <w:tcBorders>
              <w:left w:val="single" w:sz="4" w:space="0" w:color="FFFFFF" w:themeColor="background1"/>
              <w:bottom w:val="single" w:sz="18" w:space="0" w:color="323E4F" w:themeColor="text2" w:themeShade="BF"/>
              <w:right w:val="single" w:sz="8" w:space="0" w:color="FFFFFF" w:themeColor="background1"/>
            </w:tcBorders>
            <w:tcMar>
              <w:top w:w="105" w:type="dxa"/>
              <w:left w:w="105" w:type="dxa"/>
              <w:bottom w:w="105" w:type="dxa"/>
              <w:right w:w="105" w:type="dxa"/>
            </w:tcMar>
          </w:tcPr>
          <w:p w14:paraId="0575D251" w14:textId="77777777" w:rsidR="00C73F1A" w:rsidRPr="00CB60B2" w:rsidRDefault="00C73F1A" w:rsidP="00CB60B2">
            <w:pPr>
              <w:rPr>
                <w:rFonts w:ascii="Georgia" w:hAnsi="Georgia" w:cs="Arial"/>
                <w:color w:val="000000"/>
                <w:sz w:val="22"/>
                <w:szCs w:val="22"/>
              </w:rPr>
            </w:pPr>
          </w:p>
        </w:tc>
      </w:tr>
      <w:tr w:rsidR="00DE40E7" w:rsidRPr="001F4876" w14:paraId="649E097E" w14:textId="77777777" w:rsidTr="00E7424B">
        <w:trPr>
          <w:trHeight w:val="237"/>
        </w:trPr>
        <w:tc>
          <w:tcPr>
            <w:tcW w:w="1618" w:type="dxa"/>
            <w:tcBorders>
              <w:top w:val="single" w:sz="18" w:space="0" w:color="323E4F" w:themeColor="text2" w:themeShade="BF"/>
              <w:left w:val="single" w:sz="4" w:space="0" w:color="FFFFFF" w:themeColor="background1"/>
              <w:bottom w:val="single" w:sz="8" w:space="0" w:color="323E4F" w:themeColor="text2" w:themeShade="BF"/>
              <w:right w:val="single" w:sz="4" w:space="0" w:color="FFFFFF" w:themeColor="background1"/>
            </w:tcBorders>
            <w:shd w:val="clear" w:color="auto" w:fill="323E4F" w:themeFill="text2" w:themeFillShade="BF"/>
            <w:tcMar>
              <w:top w:w="105" w:type="dxa"/>
              <w:left w:w="105" w:type="dxa"/>
              <w:bottom w:w="105" w:type="dxa"/>
              <w:right w:w="105" w:type="dxa"/>
            </w:tcMar>
            <w:vAlign w:val="center"/>
            <w:hideMark/>
          </w:tcPr>
          <w:p w14:paraId="14D3031F" w14:textId="3ADD201C" w:rsidR="00C73F1A" w:rsidRPr="00042D95" w:rsidRDefault="00C73F1A" w:rsidP="00CB60B2">
            <w:pPr>
              <w:jc w:val="right"/>
              <w:rPr>
                <w:rFonts w:cs="Times New Roman"/>
                <w:color w:val="FFFFFF" w:themeColor="background1"/>
                <w:sz w:val="22"/>
                <w:szCs w:val="22"/>
              </w:rPr>
            </w:pPr>
            <w:r w:rsidRPr="00042D95">
              <w:rPr>
                <w:rFonts w:cs="Arial"/>
                <w:b/>
                <w:bCs/>
                <w:color w:val="FFFFFF" w:themeColor="background1"/>
                <w:sz w:val="22"/>
                <w:szCs w:val="22"/>
              </w:rPr>
              <w:t>Section C</w:t>
            </w:r>
          </w:p>
        </w:tc>
        <w:tc>
          <w:tcPr>
            <w:tcW w:w="5672" w:type="dxa"/>
            <w:vMerge w:val="restart"/>
            <w:tcBorders>
              <w:top w:val="single" w:sz="18" w:space="0" w:color="323E4F" w:themeColor="text2" w:themeShade="BF"/>
              <w:left w:val="single" w:sz="4" w:space="0" w:color="FFFFFF" w:themeColor="background1"/>
              <w:right w:val="single" w:sz="8" w:space="0" w:color="FFFFFF" w:themeColor="background1"/>
            </w:tcBorders>
            <w:tcMar>
              <w:top w:w="105" w:type="dxa"/>
              <w:left w:w="105" w:type="dxa"/>
              <w:bottom w:w="105" w:type="dxa"/>
              <w:right w:w="105" w:type="dxa"/>
            </w:tcMar>
            <w:hideMark/>
          </w:tcPr>
          <w:p w14:paraId="7E2B77C0" w14:textId="77777777" w:rsidR="00C73F1A" w:rsidRPr="00042D95" w:rsidRDefault="00C73F1A" w:rsidP="00414079">
            <w:pPr>
              <w:spacing w:line="276" w:lineRule="auto"/>
              <w:rPr>
                <w:rFonts w:cs="Times New Roman"/>
                <w:sz w:val="22"/>
                <w:szCs w:val="22"/>
              </w:rPr>
            </w:pPr>
            <w:r w:rsidRPr="00042D95">
              <w:rPr>
                <w:rFonts w:cs="Arial"/>
                <w:color w:val="000000"/>
                <w:sz w:val="22"/>
                <w:szCs w:val="22"/>
              </w:rPr>
              <w:t>The course uses multiple strategies and activities to assess student readiness for and progress in course content and provides students with feedback on their progress.</w:t>
            </w:r>
          </w:p>
        </w:tc>
      </w:tr>
      <w:tr w:rsidR="00DE40E7" w:rsidRPr="001F4876" w14:paraId="5D60015F" w14:textId="77777777" w:rsidTr="00E7424B">
        <w:trPr>
          <w:trHeight w:val="236"/>
        </w:trPr>
        <w:tc>
          <w:tcPr>
            <w:tcW w:w="1618" w:type="dxa"/>
            <w:tcBorders>
              <w:top w:val="single" w:sz="8" w:space="0" w:color="323E4F" w:themeColor="text2" w:themeShade="BF"/>
              <w:left w:val="single" w:sz="4" w:space="0" w:color="FFFFFF" w:themeColor="background1"/>
              <w:bottom w:val="single" w:sz="18" w:space="0" w:color="323E4F" w:themeColor="text2" w:themeShade="BF"/>
              <w:right w:val="single" w:sz="4" w:space="0" w:color="FFFFFF" w:themeColor="background1"/>
            </w:tcBorders>
            <w:shd w:val="clear" w:color="auto" w:fill="D5DCE4" w:themeFill="text2" w:themeFillTint="33"/>
            <w:tcMar>
              <w:top w:w="105" w:type="dxa"/>
              <w:left w:w="105" w:type="dxa"/>
              <w:bottom w:w="105" w:type="dxa"/>
              <w:right w:w="105" w:type="dxa"/>
            </w:tcMar>
          </w:tcPr>
          <w:p w14:paraId="1DDF13A6" w14:textId="77777777" w:rsidR="00C73F1A" w:rsidRPr="00042D95" w:rsidRDefault="00C73F1A" w:rsidP="00CB60B2">
            <w:pPr>
              <w:spacing w:line="192" w:lineRule="auto"/>
              <w:jc w:val="right"/>
              <w:rPr>
                <w:rFonts w:cs="Arial"/>
                <w:b/>
                <w:bCs/>
                <w:color w:val="000000"/>
                <w:sz w:val="22"/>
                <w:szCs w:val="22"/>
              </w:rPr>
            </w:pPr>
            <w:r w:rsidRPr="00042D95">
              <w:rPr>
                <w:rFonts w:cs="Arial"/>
                <w:color w:val="323E4F" w:themeColor="text2" w:themeShade="BF"/>
                <w:sz w:val="22"/>
                <w:szCs w:val="22"/>
              </w:rPr>
              <w:t>Student Assessment</w:t>
            </w:r>
          </w:p>
        </w:tc>
        <w:tc>
          <w:tcPr>
            <w:tcW w:w="5672" w:type="dxa"/>
            <w:vMerge/>
            <w:tcBorders>
              <w:left w:val="single" w:sz="4" w:space="0" w:color="FFFFFF" w:themeColor="background1"/>
              <w:bottom w:val="single" w:sz="18" w:space="0" w:color="323E4F" w:themeColor="text2" w:themeShade="BF"/>
              <w:right w:val="single" w:sz="8" w:space="0" w:color="FFFFFF" w:themeColor="background1"/>
            </w:tcBorders>
            <w:tcMar>
              <w:top w:w="105" w:type="dxa"/>
              <w:left w:w="105" w:type="dxa"/>
              <w:bottom w:w="105" w:type="dxa"/>
              <w:right w:w="105" w:type="dxa"/>
            </w:tcMar>
          </w:tcPr>
          <w:p w14:paraId="120177DD" w14:textId="77777777" w:rsidR="00C73F1A" w:rsidRPr="00042D95" w:rsidRDefault="00C73F1A" w:rsidP="00414079">
            <w:pPr>
              <w:spacing w:line="276" w:lineRule="auto"/>
              <w:rPr>
                <w:rFonts w:cs="Arial"/>
                <w:color w:val="000000"/>
                <w:sz w:val="22"/>
                <w:szCs w:val="22"/>
              </w:rPr>
            </w:pPr>
          </w:p>
        </w:tc>
      </w:tr>
      <w:tr w:rsidR="00CB60B2" w:rsidRPr="001F4876" w14:paraId="666F3496" w14:textId="77777777" w:rsidTr="00E7424B">
        <w:trPr>
          <w:trHeight w:val="230"/>
        </w:trPr>
        <w:tc>
          <w:tcPr>
            <w:tcW w:w="1618" w:type="dxa"/>
            <w:tcBorders>
              <w:top w:val="single" w:sz="18" w:space="0" w:color="323E4F" w:themeColor="text2" w:themeShade="BF"/>
              <w:left w:val="single" w:sz="4" w:space="0" w:color="FFFFFF" w:themeColor="background1"/>
              <w:bottom w:val="single" w:sz="8" w:space="0" w:color="323E4F" w:themeColor="text2" w:themeShade="BF"/>
              <w:right w:val="single" w:sz="4" w:space="0" w:color="FFFFFF" w:themeColor="background1"/>
            </w:tcBorders>
            <w:shd w:val="clear" w:color="auto" w:fill="323E4F" w:themeFill="text2" w:themeFillShade="BF"/>
            <w:tcMar>
              <w:top w:w="105" w:type="dxa"/>
              <w:left w:w="105" w:type="dxa"/>
              <w:bottom w:w="105" w:type="dxa"/>
              <w:right w:w="105" w:type="dxa"/>
            </w:tcMar>
            <w:vAlign w:val="center"/>
            <w:hideMark/>
          </w:tcPr>
          <w:p w14:paraId="47217A2B" w14:textId="77777777" w:rsidR="00C73F1A" w:rsidRPr="00042D95" w:rsidRDefault="00CB60B2" w:rsidP="00CB60B2">
            <w:pPr>
              <w:jc w:val="right"/>
              <w:rPr>
                <w:rFonts w:cs="Times New Roman"/>
                <w:color w:val="FFFFFF" w:themeColor="background1"/>
                <w:sz w:val="22"/>
                <w:szCs w:val="22"/>
              </w:rPr>
            </w:pPr>
            <w:r w:rsidRPr="00042D95">
              <w:rPr>
                <w:rFonts w:cs="Arial"/>
                <w:b/>
                <w:bCs/>
                <w:color w:val="FFFFFF" w:themeColor="background1"/>
                <w:sz w:val="22"/>
                <w:szCs w:val="22"/>
              </w:rPr>
              <w:t>Section D</w:t>
            </w:r>
          </w:p>
        </w:tc>
        <w:tc>
          <w:tcPr>
            <w:tcW w:w="5672" w:type="dxa"/>
            <w:vMerge w:val="restart"/>
            <w:tcBorders>
              <w:top w:val="single" w:sz="18" w:space="0" w:color="323E4F" w:themeColor="text2" w:themeShade="BF"/>
              <w:left w:val="single" w:sz="4" w:space="0" w:color="FFFFFF" w:themeColor="background1"/>
              <w:right w:val="single" w:sz="8" w:space="0" w:color="FFFFFF" w:themeColor="background1"/>
            </w:tcBorders>
            <w:tcMar>
              <w:top w:w="105" w:type="dxa"/>
              <w:left w:w="105" w:type="dxa"/>
              <w:bottom w:w="105" w:type="dxa"/>
              <w:right w:w="105" w:type="dxa"/>
            </w:tcMar>
            <w:hideMark/>
          </w:tcPr>
          <w:p w14:paraId="6A58A999" w14:textId="77777777" w:rsidR="00C73F1A" w:rsidRPr="00042D95" w:rsidRDefault="00C73F1A" w:rsidP="00414079">
            <w:pPr>
              <w:spacing w:line="276" w:lineRule="auto"/>
              <w:rPr>
                <w:rFonts w:cs="Times New Roman"/>
                <w:sz w:val="22"/>
                <w:szCs w:val="22"/>
              </w:rPr>
            </w:pPr>
            <w:r w:rsidRPr="00042D95">
              <w:rPr>
                <w:rFonts w:cs="Arial"/>
                <w:color w:val="000000"/>
                <w:sz w:val="22"/>
                <w:szCs w:val="22"/>
              </w:rPr>
              <w:t>The course takes full advantage of a variety of technology tools, has a user-friendly interface and meets accessibility standards for interoperability and access for learners with special needs.</w:t>
            </w:r>
          </w:p>
        </w:tc>
      </w:tr>
      <w:tr w:rsidR="00CB60B2" w:rsidRPr="001F4876" w14:paraId="458F9FD0" w14:textId="77777777" w:rsidTr="00CA4221">
        <w:trPr>
          <w:trHeight w:val="317"/>
        </w:trPr>
        <w:tc>
          <w:tcPr>
            <w:tcW w:w="1618" w:type="dxa"/>
            <w:tcBorders>
              <w:top w:val="single" w:sz="8" w:space="0" w:color="323E4F" w:themeColor="text2" w:themeShade="BF"/>
              <w:left w:val="single" w:sz="4" w:space="0" w:color="FFFFFF" w:themeColor="background1"/>
              <w:bottom w:val="single" w:sz="18" w:space="0" w:color="323E4F" w:themeColor="text2" w:themeShade="BF"/>
              <w:right w:val="single" w:sz="4" w:space="0" w:color="FFFFFF" w:themeColor="background1"/>
            </w:tcBorders>
            <w:shd w:val="clear" w:color="auto" w:fill="D5DCE4" w:themeFill="text2" w:themeFillTint="33"/>
            <w:tcMar>
              <w:top w:w="105" w:type="dxa"/>
              <w:left w:w="105" w:type="dxa"/>
              <w:bottom w:w="105" w:type="dxa"/>
              <w:right w:w="105" w:type="dxa"/>
            </w:tcMar>
          </w:tcPr>
          <w:p w14:paraId="53414ECF" w14:textId="77777777" w:rsidR="00C73F1A" w:rsidRPr="00042D95" w:rsidRDefault="00C73F1A" w:rsidP="00CB60B2">
            <w:pPr>
              <w:jc w:val="right"/>
              <w:rPr>
                <w:rFonts w:cs="Arial"/>
                <w:b/>
                <w:bCs/>
                <w:color w:val="000000"/>
                <w:sz w:val="22"/>
                <w:szCs w:val="22"/>
              </w:rPr>
            </w:pPr>
            <w:r w:rsidRPr="00042D95">
              <w:rPr>
                <w:rFonts w:cs="Arial"/>
                <w:color w:val="323E4F" w:themeColor="text2" w:themeShade="BF"/>
                <w:sz w:val="22"/>
                <w:szCs w:val="22"/>
              </w:rPr>
              <w:t>Technology</w:t>
            </w:r>
          </w:p>
        </w:tc>
        <w:tc>
          <w:tcPr>
            <w:tcW w:w="5672" w:type="dxa"/>
            <w:vMerge/>
            <w:tcBorders>
              <w:left w:val="single" w:sz="4" w:space="0" w:color="FFFFFF" w:themeColor="background1"/>
              <w:bottom w:val="single" w:sz="18" w:space="0" w:color="323E4F" w:themeColor="text2" w:themeShade="BF"/>
              <w:right w:val="single" w:sz="8" w:space="0" w:color="FFFFFF" w:themeColor="background1"/>
            </w:tcBorders>
            <w:tcMar>
              <w:top w:w="105" w:type="dxa"/>
              <w:left w:w="105" w:type="dxa"/>
              <w:bottom w:w="105" w:type="dxa"/>
              <w:right w:w="105" w:type="dxa"/>
            </w:tcMar>
          </w:tcPr>
          <w:p w14:paraId="0B793FC2" w14:textId="77777777" w:rsidR="00C73F1A" w:rsidRPr="00042D95" w:rsidRDefault="00C73F1A" w:rsidP="00414079">
            <w:pPr>
              <w:spacing w:line="276" w:lineRule="auto"/>
              <w:rPr>
                <w:rFonts w:cs="Arial"/>
                <w:color w:val="000000"/>
                <w:sz w:val="22"/>
                <w:szCs w:val="22"/>
              </w:rPr>
            </w:pPr>
          </w:p>
        </w:tc>
      </w:tr>
      <w:tr w:rsidR="00CB60B2" w:rsidRPr="001F4876" w14:paraId="0770C6E3" w14:textId="77777777" w:rsidTr="00E7424B">
        <w:trPr>
          <w:trHeight w:val="230"/>
        </w:trPr>
        <w:tc>
          <w:tcPr>
            <w:tcW w:w="1618" w:type="dxa"/>
            <w:tcBorders>
              <w:top w:val="single" w:sz="18" w:space="0" w:color="323E4F" w:themeColor="text2" w:themeShade="BF"/>
              <w:left w:val="single" w:sz="4" w:space="0" w:color="FFFFFF" w:themeColor="background1"/>
              <w:bottom w:val="single" w:sz="8" w:space="0" w:color="323E4F" w:themeColor="text2" w:themeShade="BF"/>
              <w:right w:val="single" w:sz="4" w:space="0" w:color="FFFFFF" w:themeColor="background1"/>
            </w:tcBorders>
            <w:shd w:val="clear" w:color="auto" w:fill="323E4F" w:themeFill="text2" w:themeFillShade="BF"/>
            <w:tcMar>
              <w:top w:w="105" w:type="dxa"/>
              <w:left w:w="105" w:type="dxa"/>
              <w:bottom w:w="105" w:type="dxa"/>
              <w:right w:w="105" w:type="dxa"/>
            </w:tcMar>
            <w:vAlign w:val="center"/>
            <w:hideMark/>
          </w:tcPr>
          <w:p w14:paraId="47D9E1CA" w14:textId="77777777" w:rsidR="00C73F1A" w:rsidRPr="00042D95" w:rsidRDefault="00C73F1A" w:rsidP="00414079">
            <w:pPr>
              <w:jc w:val="center"/>
              <w:rPr>
                <w:rFonts w:cs="Times New Roman"/>
                <w:color w:val="FFFFFF" w:themeColor="background1"/>
                <w:sz w:val="22"/>
                <w:szCs w:val="22"/>
              </w:rPr>
            </w:pPr>
            <w:r w:rsidRPr="00042D95">
              <w:rPr>
                <w:rFonts w:cs="Arial"/>
                <w:b/>
                <w:bCs/>
                <w:color w:val="FFFFFF" w:themeColor="background1"/>
                <w:sz w:val="22"/>
                <w:szCs w:val="22"/>
              </w:rPr>
              <w:t>Section E</w:t>
            </w:r>
          </w:p>
        </w:tc>
        <w:tc>
          <w:tcPr>
            <w:tcW w:w="5672" w:type="dxa"/>
            <w:vMerge w:val="restart"/>
            <w:tcBorders>
              <w:top w:val="single" w:sz="18" w:space="0" w:color="323E4F" w:themeColor="text2" w:themeShade="BF"/>
              <w:left w:val="single" w:sz="4" w:space="0" w:color="FFFFFF" w:themeColor="background1"/>
              <w:right w:val="single" w:sz="8" w:space="0" w:color="FFFFFF" w:themeColor="background1"/>
            </w:tcBorders>
            <w:tcMar>
              <w:top w:w="105" w:type="dxa"/>
              <w:left w:w="105" w:type="dxa"/>
              <w:bottom w:w="105" w:type="dxa"/>
              <w:right w:w="105" w:type="dxa"/>
            </w:tcMar>
            <w:hideMark/>
          </w:tcPr>
          <w:p w14:paraId="0CB7EFA2" w14:textId="77777777" w:rsidR="00C73F1A" w:rsidRPr="00042D95" w:rsidRDefault="00C73F1A" w:rsidP="00414079">
            <w:pPr>
              <w:spacing w:line="276" w:lineRule="auto"/>
              <w:rPr>
                <w:rFonts w:cs="Times New Roman"/>
                <w:sz w:val="22"/>
                <w:szCs w:val="22"/>
              </w:rPr>
            </w:pPr>
            <w:r w:rsidRPr="00042D95">
              <w:rPr>
                <w:rFonts w:cs="Arial"/>
                <w:color w:val="000000"/>
                <w:sz w:val="22"/>
                <w:szCs w:val="22"/>
              </w:rPr>
              <w:t>The course is evaluated regularly for effectiveness, using a variety of assessment strategies, and the findings are used as a basis for improvement. The course is kept up to date, both in content and in the application of new research on course design and technologies. Online instructors and their students are prepared to teach and learn in an online environment and are provided support during the course</w:t>
            </w:r>
          </w:p>
        </w:tc>
      </w:tr>
      <w:tr w:rsidR="00CB60B2" w:rsidRPr="001F4876" w14:paraId="2C63ECCE" w14:textId="77777777" w:rsidTr="00E7424B">
        <w:trPr>
          <w:trHeight w:val="710"/>
        </w:trPr>
        <w:tc>
          <w:tcPr>
            <w:tcW w:w="1618" w:type="dxa"/>
            <w:tcBorders>
              <w:top w:val="single" w:sz="8" w:space="0" w:color="323E4F" w:themeColor="text2" w:themeShade="BF"/>
              <w:left w:val="single" w:sz="4" w:space="0" w:color="FFFFFF" w:themeColor="background1"/>
              <w:bottom w:val="single" w:sz="18" w:space="0" w:color="323E4F" w:themeColor="text2" w:themeShade="BF"/>
              <w:right w:val="single" w:sz="4" w:space="0" w:color="FFFFFF" w:themeColor="background1"/>
            </w:tcBorders>
            <w:shd w:val="clear" w:color="auto" w:fill="D5DCE4" w:themeFill="text2" w:themeFillTint="33"/>
            <w:tcMar>
              <w:top w:w="105" w:type="dxa"/>
              <w:left w:w="105" w:type="dxa"/>
              <w:bottom w:w="105" w:type="dxa"/>
              <w:right w:w="105" w:type="dxa"/>
            </w:tcMar>
          </w:tcPr>
          <w:p w14:paraId="0C8AAC50" w14:textId="77777777" w:rsidR="00C73F1A" w:rsidRPr="001F4876" w:rsidRDefault="00C73F1A" w:rsidP="00CB60B2">
            <w:pPr>
              <w:jc w:val="right"/>
              <w:rPr>
                <w:rFonts w:ascii="Georgia" w:hAnsi="Georgia" w:cs="Arial"/>
                <w:b/>
                <w:bCs/>
                <w:color w:val="000000"/>
              </w:rPr>
            </w:pPr>
            <w:r w:rsidRPr="00CB60B2">
              <w:rPr>
                <w:rFonts w:ascii="Calibri" w:hAnsi="Calibri" w:cs="Arial"/>
                <w:color w:val="323E4F" w:themeColor="text2" w:themeShade="BF"/>
              </w:rPr>
              <w:t>Course Evaluation and Support</w:t>
            </w:r>
          </w:p>
        </w:tc>
        <w:tc>
          <w:tcPr>
            <w:tcW w:w="5672" w:type="dxa"/>
            <w:vMerge/>
            <w:tcBorders>
              <w:left w:val="single" w:sz="4" w:space="0" w:color="FFFFFF" w:themeColor="background1"/>
              <w:bottom w:val="single" w:sz="18" w:space="0" w:color="323E4F" w:themeColor="text2" w:themeShade="BF"/>
              <w:right w:val="single" w:sz="8" w:space="0" w:color="FFFFFF" w:themeColor="background1"/>
            </w:tcBorders>
            <w:tcMar>
              <w:top w:w="105" w:type="dxa"/>
              <w:left w:w="105" w:type="dxa"/>
              <w:bottom w:w="105" w:type="dxa"/>
              <w:right w:w="105" w:type="dxa"/>
            </w:tcMar>
          </w:tcPr>
          <w:p w14:paraId="3F01353B" w14:textId="77777777" w:rsidR="00C73F1A" w:rsidRPr="001F4876" w:rsidRDefault="00C73F1A" w:rsidP="00192FD6">
            <w:pPr>
              <w:spacing w:line="276" w:lineRule="auto"/>
              <w:rPr>
                <w:rFonts w:ascii="Georgia" w:hAnsi="Georgia" w:cs="Arial"/>
                <w:color w:val="000000"/>
              </w:rPr>
            </w:pPr>
          </w:p>
        </w:tc>
      </w:tr>
    </w:tbl>
    <w:p w14:paraId="1080628C" w14:textId="77777777" w:rsidR="001F4876" w:rsidRPr="001F4876" w:rsidRDefault="001F4876" w:rsidP="00192FD6">
      <w:pPr>
        <w:spacing w:line="276" w:lineRule="auto"/>
        <w:rPr>
          <w:rFonts w:ascii="Georgia" w:eastAsia="Times New Roman" w:hAnsi="Georgia" w:cs="Times New Roman"/>
        </w:rPr>
      </w:pPr>
    </w:p>
    <w:p w14:paraId="285141D1" w14:textId="453EB430" w:rsidR="001F4876" w:rsidRPr="00042D95" w:rsidRDefault="00CB60B2" w:rsidP="005B3DF7">
      <w:pPr>
        <w:pStyle w:val="ListParagraph"/>
        <w:numPr>
          <w:ilvl w:val="0"/>
          <w:numId w:val="18"/>
        </w:numPr>
        <w:tabs>
          <w:tab w:val="left" w:pos="8100"/>
        </w:tabs>
        <w:spacing w:line="276" w:lineRule="auto"/>
        <w:ind w:right="1350"/>
        <w:textAlignment w:val="baseline"/>
        <w:rPr>
          <w:rFonts w:cs="Arial"/>
          <w:color w:val="000000"/>
          <w:sz w:val="22"/>
          <w:szCs w:val="22"/>
        </w:rPr>
      </w:pPr>
      <w:r w:rsidRPr="00E7424B">
        <w:rPr>
          <w:rFonts w:ascii="Calibri Light" w:hAnsi="Calibri Light"/>
          <w:b/>
          <w:noProof/>
          <w:color w:val="8496B0" w:themeColor="text2" w:themeTint="99"/>
          <w:spacing w:val="40"/>
        </w:rPr>
        <w:lastRenderedPageBreak/>
        <w:t>COURSE ALIGNMENT CROSSWALK</w:t>
      </w:r>
      <w:r w:rsidRPr="00E7424B">
        <w:rPr>
          <w:rFonts w:ascii="Georgia" w:hAnsi="Georgia" w:cs="Arial"/>
          <w:color w:val="8496B0" w:themeColor="text2" w:themeTint="99"/>
        </w:rPr>
        <w:t xml:space="preserve"> </w:t>
      </w:r>
      <w:r w:rsidR="00E7424B">
        <w:rPr>
          <w:rFonts w:ascii="Georgia" w:hAnsi="Georgia" w:cs="Arial"/>
          <w:color w:val="8496B0" w:themeColor="text2" w:themeTint="99"/>
        </w:rPr>
        <w:t xml:space="preserve">  </w:t>
      </w:r>
      <w:r w:rsidRPr="00042D95">
        <w:rPr>
          <w:rFonts w:cs="Arial"/>
          <w:color w:val="000000"/>
          <w:sz w:val="22"/>
          <w:szCs w:val="22"/>
        </w:rPr>
        <w:t xml:space="preserve">The crosswalk </w:t>
      </w:r>
      <w:r w:rsidR="001F4876" w:rsidRPr="00042D95">
        <w:rPr>
          <w:rFonts w:cs="Arial"/>
          <w:color w:val="000000"/>
          <w:sz w:val="22"/>
          <w:szCs w:val="22"/>
        </w:rPr>
        <w:t xml:space="preserve">will be completed </w:t>
      </w:r>
      <w:r w:rsidR="001B2A65" w:rsidRPr="00042D95">
        <w:rPr>
          <w:rFonts w:cs="Arial"/>
          <w:color w:val="000000"/>
          <w:sz w:val="22"/>
          <w:szCs w:val="22"/>
        </w:rPr>
        <w:t xml:space="preserve">by one (1) of the content specialists on the district online review team </w:t>
      </w:r>
      <w:r w:rsidR="001F4876" w:rsidRPr="00042D95">
        <w:rPr>
          <w:rFonts w:cs="Arial"/>
          <w:color w:val="000000"/>
          <w:sz w:val="22"/>
          <w:szCs w:val="22"/>
        </w:rPr>
        <w:t xml:space="preserve">using the template provided by the Mississippi Department of Education </w:t>
      </w:r>
      <w:r w:rsidR="00E559CC" w:rsidRPr="00042D95">
        <w:rPr>
          <w:rFonts w:cs="Arial"/>
          <w:color w:val="000000"/>
          <w:sz w:val="22"/>
          <w:szCs w:val="22"/>
        </w:rPr>
        <w:t>[see page 3</w:t>
      </w:r>
      <w:r w:rsidR="00A24D1E" w:rsidRPr="00042D95">
        <w:rPr>
          <w:rFonts w:cs="Arial"/>
          <w:color w:val="000000"/>
          <w:sz w:val="22"/>
          <w:szCs w:val="22"/>
        </w:rPr>
        <w:t>3</w:t>
      </w:r>
      <w:r w:rsidR="00E559CC" w:rsidRPr="00042D95">
        <w:rPr>
          <w:rFonts w:cs="Arial"/>
          <w:color w:val="000000"/>
          <w:sz w:val="22"/>
          <w:szCs w:val="22"/>
        </w:rPr>
        <w:t xml:space="preserve"> for the MOCA alignment crosswalk]. </w:t>
      </w:r>
      <w:r w:rsidRPr="00042D95">
        <w:rPr>
          <w:rFonts w:cs="Arial"/>
          <w:color w:val="000000"/>
          <w:sz w:val="22"/>
          <w:szCs w:val="22"/>
        </w:rPr>
        <w:t>One (1) crosswalk must be submitted for each course being proposed for use as a distance or online course.</w:t>
      </w:r>
      <w:r w:rsidR="00A82C38" w:rsidRPr="00042D95">
        <w:rPr>
          <w:rFonts w:cs="Arial"/>
          <w:color w:val="000000"/>
          <w:sz w:val="22"/>
          <w:szCs w:val="22"/>
        </w:rPr>
        <w:t xml:space="preserve"> </w:t>
      </w:r>
      <w:r w:rsidR="00A82C38" w:rsidRPr="005B3DF7">
        <w:rPr>
          <w:rFonts w:cs="Arial"/>
          <w:b/>
          <w:bCs/>
          <w:color w:val="000000"/>
          <w:sz w:val="22"/>
          <w:szCs w:val="22"/>
        </w:rPr>
        <w:t xml:space="preserve">The district must provide a URL for </w:t>
      </w:r>
      <w:r w:rsidR="005A29DC" w:rsidRPr="005B3DF7">
        <w:rPr>
          <w:rFonts w:cs="Arial"/>
          <w:b/>
          <w:bCs/>
          <w:color w:val="000000"/>
          <w:sz w:val="22"/>
          <w:szCs w:val="22"/>
        </w:rPr>
        <w:t>each</w:t>
      </w:r>
      <w:r w:rsidR="00A82C38" w:rsidRPr="005B3DF7">
        <w:rPr>
          <w:rFonts w:cs="Arial"/>
          <w:b/>
          <w:bCs/>
          <w:color w:val="000000"/>
          <w:sz w:val="22"/>
          <w:szCs w:val="22"/>
        </w:rPr>
        <w:t xml:space="preserve"> course being submitted for review, as well as a username and password, if applicable, </w:t>
      </w:r>
      <w:proofErr w:type="gramStart"/>
      <w:r w:rsidR="00A82C38" w:rsidRPr="005B3DF7">
        <w:rPr>
          <w:rFonts w:cs="Arial"/>
          <w:b/>
          <w:bCs/>
          <w:color w:val="000000"/>
          <w:sz w:val="22"/>
          <w:szCs w:val="22"/>
        </w:rPr>
        <w:t>in order for</w:t>
      </w:r>
      <w:proofErr w:type="gramEnd"/>
      <w:r w:rsidR="00A82C38" w:rsidRPr="005B3DF7">
        <w:rPr>
          <w:rFonts w:cs="Arial"/>
          <w:b/>
          <w:bCs/>
          <w:color w:val="000000"/>
          <w:sz w:val="22"/>
          <w:szCs w:val="22"/>
        </w:rPr>
        <w:t xml:space="preserve"> the Mississippi Department of Education review team(s) </w:t>
      </w:r>
      <w:r w:rsidR="00957B07" w:rsidRPr="005B3DF7">
        <w:rPr>
          <w:rFonts w:cs="Arial"/>
          <w:b/>
          <w:bCs/>
          <w:color w:val="000000"/>
          <w:sz w:val="22"/>
          <w:szCs w:val="22"/>
        </w:rPr>
        <w:t>to</w:t>
      </w:r>
      <w:r w:rsidR="00A82C38" w:rsidRPr="005B3DF7">
        <w:rPr>
          <w:rFonts w:cs="Arial"/>
          <w:b/>
          <w:bCs/>
          <w:color w:val="000000"/>
          <w:sz w:val="22"/>
          <w:szCs w:val="22"/>
        </w:rPr>
        <w:t xml:space="preserve"> access the </w:t>
      </w:r>
      <w:r w:rsidR="00957B07" w:rsidRPr="005B3DF7">
        <w:rPr>
          <w:rFonts w:cs="Arial"/>
          <w:b/>
          <w:bCs/>
          <w:color w:val="000000"/>
          <w:sz w:val="22"/>
          <w:szCs w:val="22"/>
        </w:rPr>
        <w:t xml:space="preserve">online </w:t>
      </w:r>
      <w:r w:rsidR="00A82C38" w:rsidRPr="005B3DF7">
        <w:rPr>
          <w:rFonts w:cs="Arial"/>
          <w:b/>
          <w:bCs/>
          <w:color w:val="000000"/>
          <w:sz w:val="22"/>
          <w:szCs w:val="22"/>
        </w:rPr>
        <w:t>course</w:t>
      </w:r>
      <w:r w:rsidR="00957B07" w:rsidRPr="005B3DF7">
        <w:rPr>
          <w:rFonts w:cs="Arial"/>
          <w:b/>
          <w:bCs/>
          <w:color w:val="000000"/>
          <w:sz w:val="22"/>
          <w:szCs w:val="22"/>
        </w:rPr>
        <w:t xml:space="preserve"> to review content</w:t>
      </w:r>
      <w:r w:rsidR="005A29DC" w:rsidRPr="005B3DF7">
        <w:rPr>
          <w:rFonts w:cs="Arial"/>
          <w:b/>
          <w:bCs/>
          <w:color w:val="000000"/>
          <w:sz w:val="22"/>
          <w:szCs w:val="22"/>
        </w:rPr>
        <w:t xml:space="preserve"> contained in the course crosswalk and confirm alignment</w:t>
      </w:r>
      <w:r w:rsidR="00957B07" w:rsidRPr="005B3DF7">
        <w:rPr>
          <w:rFonts w:cs="Arial"/>
          <w:b/>
          <w:bCs/>
          <w:color w:val="000000"/>
          <w:sz w:val="22"/>
          <w:szCs w:val="22"/>
        </w:rPr>
        <w:t>.</w:t>
      </w:r>
    </w:p>
    <w:p w14:paraId="5056C82A" w14:textId="77777777" w:rsidR="00FF5AFC" w:rsidRDefault="00FF5AFC" w:rsidP="00CB60B2">
      <w:pPr>
        <w:tabs>
          <w:tab w:val="left" w:pos="8100"/>
        </w:tabs>
        <w:spacing w:line="276" w:lineRule="auto"/>
        <w:ind w:left="720" w:right="1350"/>
        <w:textAlignment w:val="baseline"/>
        <w:rPr>
          <w:rFonts w:ascii="Georgia" w:hAnsi="Georgia" w:cs="Arial"/>
          <w:color w:val="000000"/>
        </w:rPr>
      </w:pPr>
    </w:p>
    <w:bookmarkStart w:id="3" w:name="_Toc74749081"/>
    <w:p w14:paraId="6DF02EF5" w14:textId="77777777" w:rsidR="00645292" w:rsidRPr="00891534" w:rsidRDefault="00FF5AFC" w:rsidP="0023546F">
      <w:pPr>
        <w:pStyle w:val="Heading1"/>
        <w:spacing w:before="0"/>
        <w:rPr>
          <w:rFonts w:ascii="Calibri Light" w:hAnsi="Calibri Light"/>
          <w:b/>
          <w:color w:val="323E4F" w:themeColor="text2" w:themeShade="BF"/>
          <w:spacing w:val="40"/>
          <w:sz w:val="28"/>
          <w:szCs w:val="28"/>
        </w:rPr>
      </w:pPr>
      <w:r w:rsidRPr="00C73F1A">
        <w:rPr>
          <w:rFonts w:ascii="Calibri Light" w:hAnsi="Calibri Light"/>
          <w:b/>
          <w:noProof/>
          <w:color w:val="323E4F" w:themeColor="text2" w:themeShade="BF"/>
          <w:spacing w:val="40"/>
          <w:sz w:val="28"/>
          <w:szCs w:val="28"/>
        </w:rPr>
        <mc:AlternateContent>
          <mc:Choice Requires="wps">
            <w:drawing>
              <wp:anchor distT="0" distB="0" distL="114300" distR="114300" simplePos="0" relativeHeight="251658752" behindDoc="0" locked="0" layoutInCell="1" allowOverlap="1" wp14:anchorId="3A91AC55" wp14:editId="018D1DBD">
                <wp:simplePos x="0" y="0"/>
                <wp:positionH relativeFrom="column">
                  <wp:posOffset>1651636</wp:posOffset>
                </wp:positionH>
                <wp:positionV relativeFrom="paragraph">
                  <wp:posOffset>189723</wp:posOffset>
                </wp:positionV>
                <wp:extent cx="4344226" cy="0"/>
                <wp:effectExtent l="0" t="0" r="24765" b="25400"/>
                <wp:wrapNone/>
                <wp:docPr id="16" name="Straight Connector 16"/>
                <wp:cNvGraphicFramePr/>
                <a:graphic xmlns:a="http://schemas.openxmlformats.org/drawingml/2006/main">
                  <a:graphicData uri="http://schemas.microsoft.com/office/word/2010/wordprocessingShape">
                    <wps:wsp>
                      <wps:cNvCnPr/>
                      <wps:spPr>
                        <a:xfrm>
                          <a:off x="0" y="0"/>
                          <a:ext cx="4344226"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68FC"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05pt,14.95pt" to="472.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" strokecolor="#323e4f [2415]" strokeweight=".5pt">
                <v:stroke joinstyle="miter"/>
              </v:line>
            </w:pict>
          </mc:Fallback>
        </mc:AlternateContent>
      </w:r>
      <w:r>
        <w:rPr>
          <w:rFonts w:ascii="Calibri Light" w:hAnsi="Calibri Light"/>
          <w:b/>
          <w:noProof/>
          <w:color w:val="323E4F" w:themeColor="text2" w:themeShade="BF"/>
          <w:spacing w:val="40"/>
          <w:sz w:val="28"/>
          <w:szCs w:val="28"/>
        </w:rPr>
        <w:t>RESPONSIBILITIES</w:t>
      </w:r>
      <w:bookmarkEnd w:id="3"/>
    </w:p>
    <w:p w14:paraId="32464D23" w14:textId="77777777" w:rsidR="00891534" w:rsidRDefault="00891534" w:rsidP="00E40223">
      <w:pPr>
        <w:rPr>
          <w:rFonts w:ascii="Georgia" w:hAnsi="Georgi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58" w:type="dxa"/>
          <w:right w:w="115" w:type="dxa"/>
        </w:tblCellMar>
        <w:tblLook w:val="04A0" w:firstRow="1" w:lastRow="0" w:firstColumn="1" w:lastColumn="0" w:noHBand="0" w:noVBand="1"/>
      </w:tblPr>
      <w:tblGrid>
        <w:gridCol w:w="1492"/>
        <w:gridCol w:w="7868"/>
      </w:tblGrid>
      <w:tr w:rsidR="00EC6925" w14:paraId="35F32D1D" w14:textId="77777777" w:rsidTr="00242D50">
        <w:trPr>
          <w:trHeight w:val="216"/>
        </w:trPr>
        <w:tc>
          <w:tcPr>
            <w:tcW w:w="1492" w:type="dxa"/>
            <w:tcBorders>
              <w:bottom w:val="single" w:sz="24" w:space="0" w:color="8496B0" w:themeColor="text2" w:themeTint="99"/>
            </w:tcBorders>
          </w:tcPr>
          <w:p w14:paraId="73954327" w14:textId="77777777" w:rsidR="00EC6925" w:rsidRPr="00EC6925" w:rsidRDefault="00EC6925" w:rsidP="00E40223">
            <w:pPr>
              <w:jc w:val="right"/>
              <w:rPr>
                <w:rFonts w:ascii="Georgia" w:hAnsi="Georgia" w:cs="Times New Roman"/>
                <w:color w:val="323E4F" w:themeColor="text2" w:themeShade="BF"/>
              </w:rPr>
            </w:pPr>
            <w:r w:rsidRPr="00891534">
              <w:rPr>
                <w:rFonts w:ascii="Georgia" w:hAnsi="Georgia" w:cs="Arial"/>
                <w:b/>
                <w:bCs/>
                <w:color w:val="323E4F" w:themeColor="text2" w:themeShade="BF"/>
              </w:rPr>
              <w:t>MDE</w:t>
            </w:r>
          </w:p>
        </w:tc>
        <w:tc>
          <w:tcPr>
            <w:tcW w:w="7868" w:type="dxa"/>
            <w:vMerge w:val="restart"/>
          </w:tcPr>
          <w:p w14:paraId="403E18BE" w14:textId="77777777" w:rsidR="00EC6925" w:rsidRPr="00042D95" w:rsidRDefault="00EC6925" w:rsidP="00E40223">
            <w:pPr>
              <w:pStyle w:val="ListParagraph"/>
              <w:numPr>
                <w:ilvl w:val="0"/>
                <w:numId w:val="24"/>
              </w:numPr>
              <w:spacing w:line="276" w:lineRule="auto"/>
              <w:ind w:left="371" w:hanging="270"/>
              <w:rPr>
                <w:rFonts w:cs="Arial"/>
                <w:color w:val="000000"/>
                <w:sz w:val="22"/>
                <w:szCs w:val="22"/>
              </w:rPr>
            </w:pPr>
            <w:r w:rsidRPr="00042D95">
              <w:rPr>
                <w:rFonts w:cs="Arial"/>
                <w:color w:val="000000"/>
                <w:sz w:val="22"/>
                <w:szCs w:val="22"/>
              </w:rPr>
              <w:t>Provide guidance on approval process</w:t>
            </w:r>
          </w:p>
          <w:p w14:paraId="29480851" w14:textId="77777777" w:rsidR="00EC6925" w:rsidRPr="00042D95" w:rsidRDefault="00EC6925" w:rsidP="00E40223">
            <w:pPr>
              <w:pStyle w:val="ListParagraph"/>
              <w:numPr>
                <w:ilvl w:val="0"/>
                <w:numId w:val="24"/>
              </w:numPr>
              <w:spacing w:line="276" w:lineRule="auto"/>
              <w:ind w:left="371" w:hanging="270"/>
              <w:rPr>
                <w:rFonts w:cs="Arial"/>
                <w:color w:val="000000"/>
                <w:sz w:val="22"/>
                <w:szCs w:val="22"/>
              </w:rPr>
            </w:pPr>
            <w:r w:rsidRPr="00042D95">
              <w:rPr>
                <w:rFonts w:cs="Arial"/>
                <w:color w:val="000000"/>
                <w:sz w:val="22"/>
                <w:szCs w:val="22"/>
              </w:rPr>
              <w:t>Review district applications within established timeline</w:t>
            </w:r>
          </w:p>
          <w:p w14:paraId="4B73D65B" w14:textId="77777777" w:rsidR="00EC6925" w:rsidRPr="00042D95" w:rsidRDefault="00EC6925" w:rsidP="00E40223">
            <w:pPr>
              <w:pStyle w:val="ListParagraph"/>
              <w:numPr>
                <w:ilvl w:val="0"/>
                <w:numId w:val="24"/>
              </w:numPr>
              <w:spacing w:line="276" w:lineRule="auto"/>
              <w:ind w:left="371" w:hanging="270"/>
              <w:rPr>
                <w:rFonts w:cs="Arial"/>
                <w:color w:val="000000"/>
                <w:sz w:val="22"/>
                <w:szCs w:val="22"/>
              </w:rPr>
            </w:pPr>
            <w:r w:rsidRPr="00042D95">
              <w:rPr>
                <w:rFonts w:cs="Arial"/>
                <w:color w:val="000000"/>
                <w:sz w:val="22"/>
                <w:szCs w:val="22"/>
              </w:rPr>
              <w:t>Establish course codes for approved online courses</w:t>
            </w:r>
          </w:p>
        </w:tc>
      </w:tr>
      <w:tr w:rsidR="00EC6925" w14:paraId="5EA96CC8" w14:textId="77777777" w:rsidTr="00242D50">
        <w:trPr>
          <w:trHeight w:val="251"/>
        </w:trPr>
        <w:tc>
          <w:tcPr>
            <w:tcW w:w="1492" w:type="dxa"/>
            <w:tcBorders>
              <w:top w:val="single" w:sz="24" w:space="0" w:color="8496B0" w:themeColor="text2" w:themeTint="99"/>
            </w:tcBorders>
          </w:tcPr>
          <w:p w14:paraId="4D167306" w14:textId="77777777" w:rsidR="00EC6925" w:rsidRPr="00891534" w:rsidRDefault="00EC6925" w:rsidP="00E40223">
            <w:pPr>
              <w:rPr>
                <w:rFonts w:ascii="Georgia" w:hAnsi="Georgia" w:cs="Arial"/>
                <w:b/>
                <w:bCs/>
                <w:color w:val="323E4F" w:themeColor="text2" w:themeShade="BF"/>
              </w:rPr>
            </w:pPr>
          </w:p>
        </w:tc>
        <w:tc>
          <w:tcPr>
            <w:tcW w:w="7868" w:type="dxa"/>
            <w:vMerge/>
          </w:tcPr>
          <w:p w14:paraId="71477D93" w14:textId="77777777" w:rsidR="00EC6925" w:rsidRPr="00042D95" w:rsidRDefault="00EC6925" w:rsidP="00E40223">
            <w:pPr>
              <w:ind w:left="371" w:hanging="270"/>
              <w:rPr>
                <w:rFonts w:cs="Arial"/>
                <w:color w:val="000000"/>
                <w:sz w:val="22"/>
                <w:szCs w:val="22"/>
              </w:rPr>
            </w:pPr>
          </w:p>
        </w:tc>
      </w:tr>
      <w:tr w:rsidR="00EC6925" w14:paraId="7DFE9636" w14:textId="77777777" w:rsidTr="00242D50">
        <w:trPr>
          <w:trHeight w:val="252"/>
        </w:trPr>
        <w:tc>
          <w:tcPr>
            <w:tcW w:w="1492" w:type="dxa"/>
            <w:tcBorders>
              <w:bottom w:val="single" w:sz="24" w:space="0" w:color="8496B0" w:themeColor="text2" w:themeTint="99"/>
            </w:tcBorders>
          </w:tcPr>
          <w:p w14:paraId="24BF2294" w14:textId="77777777" w:rsidR="00EC6925" w:rsidRPr="00EC6925" w:rsidRDefault="00EC6925" w:rsidP="00E40223">
            <w:pPr>
              <w:jc w:val="right"/>
              <w:rPr>
                <w:rFonts w:ascii="Georgia" w:hAnsi="Georgia" w:cs="Arial"/>
                <w:color w:val="323E4F" w:themeColor="text2" w:themeShade="BF"/>
              </w:rPr>
            </w:pPr>
            <w:r w:rsidRPr="00891534">
              <w:rPr>
                <w:rFonts w:ascii="Georgia" w:hAnsi="Georgia" w:cs="Arial"/>
                <w:b/>
                <w:bCs/>
                <w:color w:val="323E4F" w:themeColor="text2" w:themeShade="BF"/>
              </w:rPr>
              <w:t>DISTRICT</w:t>
            </w:r>
          </w:p>
        </w:tc>
        <w:tc>
          <w:tcPr>
            <w:tcW w:w="7868" w:type="dxa"/>
            <w:vMerge w:val="restart"/>
          </w:tcPr>
          <w:p w14:paraId="539E4D26"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Maintain documentation of agreement between district and vendor</w:t>
            </w:r>
          </w:p>
          <w:p w14:paraId="7B028C48"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Submit Mississippi Online Course Application</w:t>
            </w:r>
          </w:p>
          <w:p w14:paraId="2BCCB26C"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Determine course funding structure</w:t>
            </w:r>
          </w:p>
          <w:p w14:paraId="66E5B445"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Establish rules, regulations, and processes for online courses</w:t>
            </w:r>
          </w:p>
          <w:p w14:paraId="1541AF82"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Adopt board policy that includes, at a minimum, the requirements of Rule 56.1 (3)(a) i-x</w:t>
            </w:r>
          </w:p>
          <w:p w14:paraId="13F6CC0C" w14:textId="77777777" w:rsidR="00EC6925" w:rsidRPr="00042D95" w:rsidRDefault="00EC6925" w:rsidP="00E40223">
            <w:pPr>
              <w:pStyle w:val="ListParagraph"/>
              <w:numPr>
                <w:ilvl w:val="0"/>
                <w:numId w:val="25"/>
              </w:numPr>
              <w:spacing w:line="276" w:lineRule="auto"/>
              <w:ind w:left="371" w:hanging="270"/>
              <w:rPr>
                <w:rFonts w:cs="Arial"/>
                <w:color w:val="000000"/>
                <w:sz w:val="22"/>
                <w:szCs w:val="22"/>
              </w:rPr>
            </w:pPr>
            <w:r w:rsidRPr="00042D95">
              <w:rPr>
                <w:rFonts w:cs="Arial"/>
                <w:color w:val="000000"/>
                <w:sz w:val="22"/>
                <w:szCs w:val="22"/>
              </w:rPr>
              <w:t>Develop a student handbook that includes, at a minimum, the requirements of Rule 56.1 (3)(b) i-vi</w:t>
            </w:r>
          </w:p>
        </w:tc>
      </w:tr>
      <w:tr w:rsidR="00EC6925" w14:paraId="37EED772" w14:textId="77777777" w:rsidTr="00242D50">
        <w:trPr>
          <w:trHeight w:val="664"/>
        </w:trPr>
        <w:tc>
          <w:tcPr>
            <w:tcW w:w="1492" w:type="dxa"/>
            <w:tcBorders>
              <w:top w:val="single" w:sz="24" w:space="0" w:color="8496B0" w:themeColor="text2" w:themeTint="99"/>
            </w:tcBorders>
          </w:tcPr>
          <w:p w14:paraId="2AD59C1D" w14:textId="77777777" w:rsidR="00EC6925" w:rsidRPr="00891534" w:rsidRDefault="00EC6925" w:rsidP="00E40223">
            <w:pPr>
              <w:rPr>
                <w:rFonts w:ascii="Georgia" w:hAnsi="Georgia" w:cs="Arial"/>
                <w:b/>
                <w:bCs/>
                <w:color w:val="323E4F" w:themeColor="text2" w:themeShade="BF"/>
              </w:rPr>
            </w:pPr>
          </w:p>
        </w:tc>
        <w:tc>
          <w:tcPr>
            <w:tcW w:w="7868" w:type="dxa"/>
            <w:vMerge/>
          </w:tcPr>
          <w:p w14:paraId="5FD2E02C" w14:textId="77777777" w:rsidR="00EC6925" w:rsidRPr="00042D95" w:rsidRDefault="00EC6925" w:rsidP="00E40223">
            <w:pPr>
              <w:rPr>
                <w:rFonts w:cs="Arial"/>
                <w:color w:val="000000"/>
                <w:sz w:val="22"/>
                <w:szCs w:val="22"/>
              </w:rPr>
            </w:pPr>
          </w:p>
        </w:tc>
      </w:tr>
      <w:tr w:rsidR="00EC6925" w14:paraId="6254416F" w14:textId="77777777" w:rsidTr="00242D50">
        <w:trPr>
          <w:trHeight w:val="135"/>
        </w:trPr>
        <w:tc>
          <w:tcPr>
            <w:tcW w:w="1492" w:type="dxa"/>
            <w:tcBorders>
              <w:bottom w:val="single" w:sz="24" w:space="0" w:color="8496B0" w:themeColor="text2" w:themeTint="99"/>
            </w:tcBorders>
          </w:tcPr>
          <w:p w14:paraId="0B4E1858" w14:textId="77777777" w:rsidR="00EC6925" w:rsidRPr="00EC6925" w:rsidRDefault="00EC6925" w:rsidP="00E40223">
            <w:pPr>
              <w:jc w:val="right"/>
              <w:rPr>
                <w:rFonts w:ascii="Georgia" w:hAnsi="Georgia" w:cs="Times New Roman"/>
                <w:color w:val="323E4F" w:themeColor="text2" w:themeShade="BF"/>
              </w:rPr>
            </w:pPr>
            <w:r w:rsidRPr="00891534">
              <w:rPr>
                <w:rFonts w:ascii="Georgia" w:hAnsi="Georgia" w:cs="Arial"/>
                <w:b/>
                <w:bCs/>
                <w:color w:val="323E4F" w:themeColor="text2" w:themeShade="BF"/>
              </w:rPr>
              <w:t>SCHOOL</w:t>
            </w:r>
          </w:p>
        </w:tc>
        <w:tc>
          <w:tcPr>
            <w:tcW w:w="7868" w:type="dxa"/>
            <w:vMerge w:val="restart"/>
          </w:tcPr>
          <w:p w14:paraId="4E08ABEE" w14:textId="77777777" w:rsidR="00EC6925" w:rsidRPr="00042D95" w:rsidRDefault="00EC6925" w:rsidP="00E40223">
            <w:pPr>
              <w:pStyle w:val="ListParagraph"/>
              <w:numPr>
                <w:ilvl w:val="0"/>
                <w:numId w:val="25"/>
              </w:numPr>
              <w:spacing w:line="276" w:lineRule="auto"/>
              <w:ind w:left="371" w:hanging="270"/>
              <w:rPr>
                <w:rFonts w:cs="Times New Roman"/>
                <w:sz w:val="22"/>
                <w:szCs w:val="22"/>
              </w:rPr>
            </w:pPr>
            <w:r w:rsidRPr="00042D95">
              <w:rPr>
                <w:rFonts w:cs="Arial"/>
                <w:color w:val="000000"/>
                <w:sz w:val="22"/>
                <w:szCs w:val="22"/>
              </w:rPr>
              <w:t>Abide by all district policies concerning online learning</w:t>
            </w:r>
          </w:p>
          <w:p w14:paraId="3DB899A2" w14:textId="77777777" w:rsidR="00EC6925" w:rsidRPr="00042D95" w:rsidRDefault="00EC6925" w:rsidP="00E40223">
            <w:pPr>
              <w:pStyle w:val="ListParagraph"/>
              <w:numPr>
                <w:ilvl w:val="0"/>
                <w:numId w:val="25"/>
              </w:numPr>
              <w:spacing w:line="276" w:lineRule="auto"/>
              <w:ind w:left="371" w:hanging="270"/>
              <w:rPr>
                <w:rFonts w:cs="Times New Roman"/>
                <w:sz w:val="22"/>
                <w:szCs w:val="22"/>
              </w:rPr>
            </w:pPr>
            <w:r w:rsidRPr="00042D95">
              <w:rPr>
                <w:rFonts w:cs="Arial"/>
                <w:color w:val="000000"/>
                <w:sz w:val="22"/>
                <w:szCs w:val="22"/>
              </w:rPr>
              <w:t>Ensure rules, regulations, and processes are available to faculty, students, and parents/guardians</w:t>
            </w:r>
          </w:p>
          <w:p w14:paraId="6DEAC353" w14:textId="37ECEA4C" w:rsidR="00042D95" w:rsidRPr="00042D95" w:rsidRDefault="00EC6925" w:rsidP="009C5BB7">
            <w:pPr>
              <w:pStyle w:val="ListParagraph"/>
              <w:numPr>
                <w:ilvl w:val="0"/>
                <w:numId w:val="25"/>
              </w:numPr>
              <w:spacing w:line="276" w:lineRule="auto"/>
              <w:ind w:left="371" w:hanging="270"/>
              <w:rPr>
                <w:rFonts w:cs="Times New Roman"/>
                <w:sz w:val="22"/>
                <w:szCs w:val="22"/>
              </w:rPr>
            </w:pPr>
            <w:r w:rsidRPr="00042D95">
              <w:rPr>
                <w:rFonts w:cs="Arial"/>
                <w:color w:val="000000"/>
                <w:sz w:val="22"/>
                <w:szCs w:val="22"/>
              </w:rPr>
              <w:t>Establish an application process requiring parental consent and principal’s prior approval for course enrollment</w:t>
            </w:r>
          </w:p>
        </w:tc>
      </w:tr>
      <w:tr w:rsidR="00EC6925" w14:paraId="2905F85C" w14:textId="77777777" w:rsidTr="00242D50">
        <w:trPr>
          <w:trHeight w:val="413"/>
        </w:trPr>
        <w:tc>
          <w:tcPr>
            <w:tcW w:w="1492" w:type="dxa"/>
            <w:tcBorders>
              <w:top w:val="single" w:sz="24" w:space="0" w:color="8496B0" w:themeColor="text2" w:themeTint="99"/>
            </w:tcBorders>
          </w:tcPr>
          <w:p w14:paraId="555F29F2" w14:textId="77777777" w:rsidR="00EC6925" w:rsidRPr="00891534" w:rsidRDefault="00EC6925" w:rsidP="00E40223">
            <w:pPr>
              <w:rPr>
                <w:rFonts w:ascii="Georgia" w:hAnsi="Georgia" w:cs="Arial"/>
                <w:b/>
                <w:bCs/>
                <w:color w:val="323E4F" w:themeColor="text2" w:themeShade="BF"/>
              </w:rPr>
            </w:pPr>
          </w:p>
        </w:tc>
        <w:tc>
          <w:tcPr>
            <w:tcW w:w="7868" w:type="dxa"/>
            <w:vMerge/>
          </w:tcPr>
          <w:p w14:paraId="3ED914F6" w14:textId="77777777" w:rsidR="00EC6925" w:rsidRPr="00E40223" w:rsidRDefault="00EC6925" w:rsidP="00E40223">
            <w:pPr>
              <w:pStyle w:val="ListParagraph"/>
              <w:numPr>
                <w:ilvl w:val="0"/>
                <w:numId w:val="25"/>
              </w:numPr>
              <w:spacing w:line="276" w:lineRule="auto"/>
              <w:ind w:left="371" w:hanging="270"/>
              <w:rPr>
                <w:rFonts w:ascii="Georgia" w:hAnsi="Georgia" w:cs="Arial"/>
                <w:color w:val="000000"/>
              </w:rPr>
            </w:pPr>
          </w:p>
        </w:tc>
      </w:tr>
      <w:tr w:rsidR="00EC6925" w14:paraId="303882A1" w14:textId="77777777" w:rsidTr="00242D50">
        <w:trPr>
          <w:trHeight w:val="333"/>
        </w:trPr>
        <w:tc>
          <w:tcPr>
            <w:tcW w:w="1492" w:type="dxa"/>
            <w:tcBorders>
              <w:bottom w:val="single" w:sz="24" w:space="0" w:color="8496B0" w:themeColor="text2" w:themeTint="99"/>
            </w:tcBorders>
          </w:tcPr>
          <w:p w14:paraId="6515B6D7" w14:textId="77777777" w:rsidR="00EC6925" w:rsidRDefault="00EC6925" w:rsidP="00E40223">
            <w:pPr>
              <w:jc w:val="right"/>
              <w:rPr>
                <w:rFonts w:ascii="Georgia" w:hAnsi="Georgia" w:cs="Times New Roman"/>
              </w:rPr>
            </w:pPr>
            <w:r w:rsidRPr="00891534">
              <w:rPr>
                <w:rFonts w:ascii="Georgia" w:hAnsi="Georgia" w:cs="Arial"/>
                <w:b/>
                <w:bCs/>
                <w:color w:val="323E4F" w:themeColor="text2" w:themeShade="BF"/>
              </w:rPr>
              <w:t>VENDOR</w:t>
            </w:r>
          </w:p>
        </w:tc>
        <w:tc>
          <w:tcPr>
            <w:tcW w:w="7868" w:type="dxa"/>
            <w:vMerge w:val="restart"/>
          </w:tcPr>
          <w:p w14:paraId="0D1432A5" w14:textId="77777777" w:rsidR="00EC6925" w:rsidRPr="00042D95" w:rsidRDefault="000E6E73" w:rsidP="00E40223">
            <w:pPr>
              <w:pStyle w:val="ListParagraph"/>
              <w:numPr>
                <w:ilvl w:val="0"/>
                <w:numId w:val="25"/>
              </w:numPr>
              <w:spacing w:line="276" w:lineRule="auto"/>
              <w:ind w:left="371" w:hanging="270"/>
              <w:rPr>
                <w:rFonts w:cs="Times New Roman"/>
                <w:sz w:val="22"/>
                <w:szCs w:val="22"/>
              </w:rPr>
            </w:pPr>
            <w:r w:rsidRPr="00042D95">
              <w:rPr>
                <w:rFonts w:cs="Arial"/>
                <w:color w:val="000000"/>
                <w:sz w:val="22"/>
                <w:szCs w:val="22"/>
              </w:rPr>
              <w:t xml:space="preserve">Provide proof of </w:t>
            </w:r>
            <w:r w:rsidR="00EC6925" w:rsidRPr="00042D95">
              <w:rPr>
                <w:rFonts w:cs="Arial"/>
                <w:color w:val="000000"/>
                <w:sz w:val="22"/>
                <w:szCs w:val="22"/>
              </w:rPr>
              <w:t>teacher licensure to district</w:t>
            </w:r>
          </w:p>
          <w:p w14:paraId="1528782E" w14:textId="77777777" w:rsidR="00042D95" w:rsidRPr="00042D95" w:rsidRDefault="00EC6925" w:rsidP="00042D95">
            <w:pPr>
              <w:pStyle w:val="ListParagraph"/>
              <w:numPr>
                <w:ilvl w:val="0"/>
                <w:numId w:val="25"/>
              </w:numPr>
              <w:spacing w:line="276" w:lineRule="auto"/>
              <w:ind w:left="371" w:hanging="270"/>
              <w:rPr>
                <w:rFonts w:cs="Times New Roman"/>
                <w:sz w:val="22"/>
                <w:szCs w:val="22"/>
              </w:rPr>
            </w:pPr>
            <w:r w:rsidRPr="00042D95">
              <w:rPr>
                <w:rFonts w:cs="Arial"/>
                <w:color w:val="000000"/>
                <w:sz w:val="22"/>
                <w:szCs w:val="22"/>
              </w:rPr>
              <w:t>Provide proof of teacher background check to district</w:t>
            </w:r>
          </w:p>
          <w:p w14:paraId="0388BFF3" w14:textId="4C9744A4" w:rsidR="00EC6925" w:rsidRPr="00E40223" w:rsidRDefault="00EC6925" w:rsidP="00042D95">
            <w:pPr>
              <w:pStyle w:val="ListParagraph"/>
              <w:numPr>
                <w:ilvl w:val="0"/>
                <w:numId w:val="25"/>
              </w:numPr>
              <w:spacing w:line="276" w:lineRule="auto"/>
              <w:ind w:left="371" w:hanging="270"/>
              <w:rPr>
                <w:rFonts w:ascii="Georgia" w:hAnsi="Georgia" w:cs="Times New Roman"/>
              </w:rPr>
            </w:pPr>
            <w:r w:rsidRPr="00042D95">
              <w:rPr>
                <w:rFonts w:cs="Arial"/>
                <w:color w:val="000000"/>
                <w:sz w:val="22"/>
                <w:szCs w:val="22"/>
              </w:rPr>
              <w:t>Deliver course content and assessments aligned to competencies, objectives, and standards of respective Mississippi courses</w:t>
            </w:r>
          </w:p>
        </w:tc>
      </w:tr>
      <w:tr w:rsidR="00EC6925" w14:paraId="69655C70" w14:textId="77777777" w:rsidTr="00242D50">
        <w:trPr>
          <w:trHeight w:val="332"/>
        </w:trPr>
        <w:tc>
          <w:tcPr>
            <w:tcW w:w="1492" w:type="dxa"/>
            <w:tcBorders>
              <w:top w:val="single" w:sz="24" w:space="0" w:color="8496B0" w:themeColor="text2" w:themeTint="99"/>
            </w:tcBorders>
          </w:tcPr>
          <w:p w14:paraId="02F81A8E" w14:textId="77777777" w:rsidR="00EC6925" w:rsidRPr="00891534" w:rsidRDefault="00EC6925" w:rsidP="00891534">
            <w:pPr>
              <w:spacing w:line="276" w:lineRule="auto"/>
              <w:jc w:val="right"/>
              <w:outlineLvl w:val="0"/>
              <w:rPr>
                <w:rFonts w:ascii="Georgia" w:hAnsi="Georgia" w:cs="Arial"/>
                <w:b/>
                <w:bCs/>
                <w:color w:val="323E4F" w:themeColor="text2" w:themeShade="BF"/>
              </w:rPr>
            </w:pPr>
          </w:p>
        </w:tc>
        <w:tc>
          <w:tcPr>
            <w:tcW w:w="7868" w:type="dxa"/>
            <w:vMerge/>
          </w:tcPr>
          <w:p w14:paraId="031F78AE" w14:textId="77777777" w:rsidR="00EC6925" w:rsidRPr="00891534" w:rsidRDefault="00EC6925" w:rsidP="00891534">
            <w:pPr>
              <w:pStyle w:val="ListParagraph"/>
              <w:numPr>
                <w:ilvl w:val="0"/>
                <w:numId w:val="17"/>
              </w:numPr>
              <w:spacing w:line="276" w:lineRule="auto"/>
              <w:ind w:left="345" w:hanging="270"/>
              <w:rPr>
                <w:rFonts w:ascii="Georgia" w:hAnsi="Georgia" w:cs="Arial"/>
                <w:color w:val="000000"/>
              </w:rPr>
            </w:pPr>
          </w:p>
        </w:tc>
      </w:tr>
    </w:tbl>
    <w:p w14:paraId="00F50AD6" w14:textId="0BE939C1" w:rsidR="003F15E1" w:rsidRDefault="003F15E1" w:rsidP="0023546F">
      <w:pPr>
        <w:pStyle w:val="Heading1"/>
        <w:spacing w:before="0"/>
        <w:rPr>
          <w:rFonts w:ascii="Calibri Light" w:hAnsi="Calibri Light"/>
          <w:b/>
          <w:noProof/>
          <w:color w:val="323E4F" w:themeColor="text2" w:themeShade="BF"/>
          <w:spacing w:val="40"/>
          <w:sz w:val="28"/>
          <w:szCs w:val="28"/>
        </w:rPr>
      </w:pPr>
    </w:p>
    <w:p w14:paraId="0D594BE7" w14:textId="35C18588" w:rsidR="000606FD" w:rsidRDefault="000606FD" w:rsidP="000606FD"/>
    <w:p w14:paraId="5C2C771D" w14:textId="30E28308" w:rsidR="000606FD" w:rsidRDefault="000606FD" w:rsidP="000606FD"/>
    <w:p w14:paraId="7CC9882B" w14:textId="5A79D7A6" w:rsidR="000606FD" w:rsidRDefault="000606FD" w:rsidP="000606FD"/>
    <w:p w14:paraId="0F52E93A" w14:textId="7ACA1B73" w:rsidR="000606FD" w:rsidRDefault="000606FD" w:rsidP="000606FD"/>
    <w:p w14:paraId="368C12A0" w14:textId="77777777" w:rsidR="000606FD" w:rsidRPr="000606FD" w:rsidRDefault="000606FD" w:rsidP="000606FD"/>
    <w:p w14:paraId="3E1E63DD" w14:textId="77777777" w:rsidR="003F15E1" w:rsidRDefault="003F15E1" w:rsidP="0023546F">
      <w:pPr>
        <w:pStyle w:val="Heading1"/>
        <w:spacing w:before="0"/>
        <w:rPr>
          <w:rFonts w:ascii="Calibri Light" w:hAnsi="Calibri Light"/>
          <w:b/>
          <w:noProof/>
          <w:color w:val="323E4F" w:themeColor="text2" w:themeShade="BF"/>
          <w:spacing w:val="40"/>
          <w:sz w:val="28"/>
          <w:szCs w:val="28"/>
        </w:rPr>
      </w:pPr>
    </w:p>
    <w:bookmarkStart w:id="4" w:name="_Toc74749082"/>
    <w:p w14:paraId="36CC3ACC" w14:textId="53AD6592" w:rsidR="00FF5AFC" w:rsidRPr="00C73F1A" w:rsidRDefault="00FF5AFC" w:rsidP="0023546F">
      <w:pPr>
        <w:pStyle w:val="Heading1"/>
        <w:spacing w:before="0"/>
        <w:rPr>
          <w:rFonts w:ascii="Calibri Light" w:hAnsi="Calibri Light"/>
          <w:b/>
          <w:color w:val="323E4F" w:themeColor="text2" w:themeShade="BF"/>
          <w:spacing w:val="40"/>
          <w:sz w:val="28"/>
          <w:szCs w:val="28"/>
        </w:rPr>
      </w:pPr>
      <w:r w:rsidRPr="00C73F1A">
        <w:rPr>
          <w:rFonts w:ascii="Calibri Light" w:hAnsi="Calibri Light"/>
          <w:b/>
          <w:noProof/>
          <w:color w:val="323E4F" w:themeColor="text2" w:themeShade="BF"/>
          <w:spacing w:val="40"/>
          <w:sz w:val="28"/>
          <w:szCs w:val="28"/>
        </w:rPr>
        <mc:AlternateContent>
          <mc:Choice Requires="wps">
            <w:drawing>
              <wp:anchor distT="0" distB="0" distL="114300" distR="114300" simplePos="0" relativeHeight="251685888" behindDoc="0" locked="0" layoutInCell="1" allowOverlap="1" wp14:anchorId="1DBA7B82" wp14:editId="1620E546">
                <wp:simplePos x="0" y="0"/>
                <wp:positionH relativeFrom="column">
                  <wp:posOffset>965836</wp:posOffset>
                </wp:positionH>
                <wp:positionV relativeFrom="paragraph">
                  <wp:posOffset>160200</wp:posOffset>
                </wp:positionV>
                <wp:extent cx="5029884" cy="27126"/>
                <wp:effectExtent l="0" t="0" r="50165" b="49530"/>
                <wp:wrapNone/>
                <wp:docPr id="17" name="Straight Connector 17"/>
                <wp:cNvGraphicFramePr/>
                <a:graphic xmlns:a="http://schemas.openxmlformats.org/drawingml/2006/main">
                  <a:graphicData uri="http://schemas.microsoft.com/office/word/2010/wordprocessingShape">
                    <wps:wsp>
                      <wps:cNvCnPr/>
                      <wps:spPr>
                        <a:xfrm>
                          <a:off x="0" y="0"/>
                          <a:ext cx="5029884" cy="27126"/>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592F2"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12.6pt" to="472.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" strokecolor="#323e4f [2415]" strokeweight=".5pt">
                <v:stroke joinstyle="miter"/>
              </v:line>
            </w:pict>
          </mc:Fallback>
        </mc:AlternateContent>
      </w:r>
      <w:r>
        <w:rPr>
          <w:rFonts w:ascii="Calibri Light" w:hAnsi="Calibri Light"/>
          <w:b/>
          <w:noProof/>
          <w:color w:val="323E4F" w:themeColor="text2" w:themeShade="BF"/>
          <w:spacing w:val="40"/>
          <w:sz w:val="28"/>
          <w:szCs w:val="28"/>
        </w:rPr>
        <w:t>RULE 56.1</w:t>
      </w:r>
      <w:bookmarkEnd w:id="4"/>
    </w:p>
    <w:p w14:paraId="53F864B2" w14:textId="77777777" w:rsidR="001F4876" w:rsidRPr="001F4876" w:rsidRDefault="001F4876" w:rsidP="00192FD6">
      <w:pPr>
        <w:spacing w:line="276" w:lineRule="auto"/>
        <w:rPr>
          <w:rFonts w:ascii="Georgia" w:eastAsia="Times New Roman" w:hAnsi="Georgia" w:cs="Times New Roman"/>
        </w:rPr>
      </w:pPr>
    </w:p>
    <w:p w14:paraId="7B3BF087" w14:textId="02F527FF" w:rsidR="001F4876" w:rsidRPr="00042D95" w:rsidRDefault="001F4876" w:rsidP="00E40223">
      <w:pPr>
        <w:rPr>
          <w:rFonts w:cs="Arial"/>
          <w:b/>
          <w:color w:val="000000"/>
          <w:sz w:val="22"/>
          <w:szCs w:val="22"/>
        </w:rPr>
      </w:pPr>
      <w:r w:rsidRPr="00042D95">
        <w:rPr>
          <w:rFonts w:cs="Arial"/>
          <w:b/>
          <w:color w:val="000000"/>
          <w:sz w:val="22"/>
          <w:szCs w:val="22"/>
        </w:rPr>
        <w:t>Part 3 Chapter 56:  </w:t>
      </w:r>
      <w:r w:rsidR="00EB04BA" w:rsidRPr="00EB04BA">
        <w:rPr>
          <w:rFonts w:cs="Arial"/>
          <w:b/>
          <w:color w:val="000000"/>
          <w:sz w:val="22"/>
          <w:szCs w:val="22"/>
        </w:rPr>
        <w:t>Distance Learning, Blended Learning, and Online Courses</w:t>
      </w:r>
    </w:p>
    <w:p w14:paraId="45877283" w14:textId="77777777" w:rsidR="00C43D5E" w:rsidRPr="00042D95" w:rsidRDefault="00C43D5E" w:rsidP="00FF5AFC">
      <w:pPr>
        <w:spacing w:line="276" w:lineRule="auto"/>
        <w:ind w:right="720"/>
        <w:outlineLvl w:val="0"/>
        <w:rPr>
          <w:rFonts w:cs="Times New Roman"/>
          <w:sz w:val="22"/>
          <w:szCs w:val="22"/>
        </w:rPr>
      </w:pPr>
    </w:p>
    <w:p w14:paraId="669AC110" w14:textId="14CD10BF" w:rsidR="00075723" w:rsidRDefault="00075723" w:rsidP="00075723">
      <w:pPr>
        <w:spacing w:line="276" w:lineRule="auto"/>
        <w:rPr>
          <w:rFonts w:cs="Arial"/>
          <w:iCs/>
          <w:color w:val="000000"/>
          <w:sz w:val="22"/>
          <w:szCs w:val="22"/>
        </w:rPr>
      </w:pPr>
      <w:r w:rsidRPr="00EB04BA">
        <w:rPr>
          <w:rFonts w:cs="Arial"/>
          <w:i/>
          <w:iCs/>
          <w:color w:val="000000"/>
          <w:sz w:val="22"/>
          <w:szCs w:val="22"/>
        </w:rPr>
        <w:t>Rule 56.1 Distance</w:t>
      </w:r>
      <w:r w:rsidRPr="00075723">
        <w:rPr>
          <w:rFonts w:cs="Arial"/>
          <w:i/>
          <w:iCs/>
          <w:color w:val="000000"/>
          <w:sz w:val="22"/>
          <w:szCs w:val="22"/>
        </w:rPr>
        <w:t xml:space="preserve"> Learning, Blended Learning, and Online Courses.</w:t>
      </w:r>
      <w:r w:rsidRPr="00075723">
        <w:rPr>
          <w:rFonts w:cs="Arial"/>
          <w:iCs/>
          <w:color w:val="000000"/>
          <w:sz w:val="22"/>
          <w:szCs w:val="22"/>
        </w:rPr>
        <w:t xml:space="preserve"> The purpose of this policy is to provide guidance to Local Education Agencies (LEAs) regarding the use of distance learning, blended learning, and online courses through the </w:t>
      </w:r>
      <w:r w:rsidRPr="00075723">
        <w:rPr>
          <w:rFonts w:cs="Arial"/>
          <w:b/>
          <w:iCs/>
          <w:color w:val="000000"/>
          <w:sz w:val="22"/>
          <w:szCs w:val="22"/>
        </w:rPr>
        <w:t>Mississippi Virtual Public School (MVPS)</w:t>
      </w:r>
      <w:r w:rsidRPr="00075723">
        <w:rPr>
          <w:rFonts w:cs="Arial"/>
          <w:iCs/>
          <w:color w:val="000000"/>
          <w:sz w:val="22"/>
          <w:szCs w:val="22"/>
        </w:rPr>
        <w:t xml:space="preserve">, the </w:t>
      </w:r>
      <w:r w:rsidRPr="00075723">
        <w:rPr>
          <w:rFonts w:cs="Arial"/>
          <w:b/>
          <w:iCs/>
          <w:color w:val="000000"/>
          <w:sz w:val="22"/>
          <w:szCs w:val="22"/>
        </w:rPr>
        <w:t>Mississippi Interactive Video Network (MIVN)</w:t>
      </w:r>
      <w:r w:rsidRPr="00075723">
        <w:rPr>
          <w:rFonts w:cs="Arial"/>
          <w:iCs/>
          <w:color w:val="000000"/>
          <w:sz w:val="22"/>
          <w:szCs w:val="22"/>
        </w:rPr>
        <w:t xml:space="preserve">, courses approved through the </w:t>
      </w:r>
      <w:r w:rsidRPr="00075723">
        <w:rPr>
          <w:rFonts w:cs="Arial"/>
          <w:b/>
          <w:iCs/>
          <w:color w:val="000000"/>
          <w:sz w:val="22"/>
          <w:szCs w:val="22"/>
        </w:rPr>
        <w:t xml:space="preserve">Mississippi Online Course Application (MOCA) </w:t>
      </w:r>
      <w:r w:rsidRPr="00075723">
        <w:rPr>
          <w:rFonts w:cs="Arial"/>
          <w:iCs/>
          <w:color w:val="000000"/>
          <w:sz w:val="22"/>
          <w:szCs w:val="22"/>
        </w:rPr>
        <w:t>process, and other distance learning/online course providers not already approved by the Mississippi Department of Education (MDE). The MDE does not accredit online programs or schools, but rather approves individual online courses for use in Mississippi schools.</w:t>
      </w:r>
    </w:p>
    <w:p w14:paraId="1A083380" w14:textId="77777777" w:rsidR="00075723" w:rsidRPr="00075723" w:rsidRDefault="00075723" w:rsidP="00075723">
      <w:pPr>
        <w:spacing w:line="276" w:lineRule="auto"/>
        <w:rPr>
          <w:rFonts w:cs="Arial"/>
          <w:iCs/>
          <w:color w:val="000000"/>
          <w:sz w:val="22"/>
          <w:szCs w:val="22"/>
        </w:rPr>
      </w:pPr>
    </w:p>
    <w:p w14:paraId="59ED8257" w14:textId="47AC6D3F" w:rsidR="00075723" w:rsidRDefault="00075723" w:rsidP="00075723">
      <w:pPr>
        <w:spacing w:line="276" w:lineRule="auto"/>
        <w:rPr>
          <w:rFonts w:cs="Arial"/>
          <w:iCs/>
          <w:color w:val="000000"/>
          <w:sz w:val="22"/>
          <w:szCs w:val="22"/>
        </w:rPr>
      </w:pPr>
      <w:r w:rsidRPr="00075723">
        <w:rPr>
          <w:rFonts w:cs="Arial"/>
          <w:iCs/>
          <w:color w:val="000000"/>
          <w:sz w:val="22"/>
          <w:szCs w:val="22"/>
        </w:rPr>
        <w:t xml:space="preserve">For the purposes of this policy, </w:t>
      </w:r>
      <w:r w:rsidRPr="00075723">
        <w:rPr>
          <w:rFonts w:cs="Arial"/>
          <w:b/>
          <w:iCs/>
          <w:color w:val="000000"/>
          <w:sz w:val="22"/>
          <w:szCs w:val="22"/>
        </w:rPr>
        <w:t>distance learning</w:t>
      </w:r>
      <w:r w:rsidRPr="00075723">
        <w:rPr>
          <w:rFonts w:cs="Arial"/>
          <w:iCs/>
          <w:color w:val="000000"/>
          <w:sz w:val="22"/>
          <w:szCs w:val="22"/>
        </w:rPr>
        <w:t xml:space="preserve"> is defined as a technological delivery model in which regularly scheduled real-time instruction occurs during the school day where students and instructors are not in the same place and in which a Mississippi-certified teacher is responsible for providing instruction. </w:t>
      </w:r>
      <w:r w:rsidRPr="00075723">
        <w:rPr>
          <w:rFonts w:cs="Arial"/>
          <w:b/>
          <w:iCs/>
          <w:color w:val="000000"/>
          <w:sz w:val="22"/>
          <w:szCs w:val="22"/>
        </w:rPr>
        <w:t>Blended learning</w:t>
      </w:r>
      <w:r w:rsidRPr="00075723">
        <w:rPr>
          <w:rFonts w:cs="Arial"/>
          <w:iCs/>
          <w:color w:val="000000"/>
          <w:sz w:val="22"/>
          <w:szCs w:val="22"/>
        </w:rPr>
        <w:t xml:space="preserve"> is defined as a hybrid instructional delivery model where pupils are provided face-to-face instruction in part at a supervised school facility away from home and in part in a computer-based, internet-connected learning environment with some degree of pupil control over time, location, and pace of instruction and in which a Mississippi-certified teacher is responsible for providing instruction. An </w:t>
      </w:r>
      <w:r w:rsidRPr="00075723">
        <w:rPr>
          <w:rFonts w:cs="Arial"/>
          <w:b/>
          <w:iCs/>
          <w:color w:val="000000"/>
          <w:sz w:val="22"/>
          <w:szCs w:val="22"/>
        </w:rPr>
        <w:t>online course</w:t>
      </w:r>
      <w:r w:rsidRPr="00075723">
        <w:rPr>
          <w:rFonts w:cs="Arial"/>
          <w:iCs/>
          <w:color w:val="000000"/>
          <w:sz w:val="22"/>
          <w:szCs w:val="22"/>
        </w:rPr>
        <w:t xml:space="preserve"> is defined as a course delivered through an interactive computer-based and internet-connected learning environment in which students are separated from their teachers by time or location or both and in which a Mississippi-certified teacher is responsible for providing instruction. These courses must be approved through the MOCA process. </w:t>
      </w:r>
    </w:p>
    <w:p w14:paraId="3CE7E91F" w14:textId="77777777" w:rsidR="00075723" w:rsidRPr="00075723" w:rsidRDefault="00075723" w:rsidP="00075723">
      <w:pPr>
        <w:spacing w:line="276" w:lineRule="auto"/>
        <w:rPr>
          <w:rFonts w:cs="Arial"/>
          <w:iCs/>
          <w:color w:val="000000"/>
          <w:sz w:val="22"/>
          <w:szCs w:val="22"/>
        </w:rPr>
      </w:pPr>
    </w:p>
    <w:p w14:paraId="6A753176" w14:textId="77777777" w:rsidR="00075723" w:rsidRDefault="00075723" w:rsidP="00075723">
      <w:pPr>
        <w:spacing w:line="276" w:lineRule="auto"/>
        <w:ind w:left="720"/>
        <w:rPr>
          <w:rFonts w:cs="Arial"/>
          <w:iCs/>
          <w:color w:val="000000"/>
          <w:sz w:val="22"/>
          <w:szCs w:val="22"/>
        </w:rPr>
      </w:pPr>
      <w:r w:rsidRPr="00075723">
        <w:rPr>
          <w:rFonts w:cs="Arial"/>
          <w:iCs/>
          <w:color w:val="000000"/>
          <w:sz w:val="22"/>
          <w:szCs w:val="22"/>
        </w:rPr>
        <w:t xml:space="preserve">1. The </w:t>
      </w:r>
      <w:r w:rsidRPr="00075723">
        <w:rPr>
          <w:rFonts w:cs="Arial"/>
          <w:b/>
          <w:iCs/>
          <w:color w:val="000000"/>
          <w:sz w:val="22"/>
          <w:szCs w:val="22"/>
        </w:rPr>
        <w:t>Mississippi Interactive Video Network (MIVN)</w:t>
      </w:r>
      <w:r w:rsidRPr="00075723">
        <w:rPr>
          <w:rFonts w:cs="Arial"/>
          <w:iCs/>
          <w:color w:val="000000"/>
          <w:sz w:val="22"/>
          <w:szCs w:val="22"/>
        </w:rPr>
        <w:t xml:space="preserve"> is a distance learning system that has been approved by the MDE. This system links certified teachers in one school with classes of students in other schools or districts as a means of delivering real-time instruction. These courses are listed in the </w:t>
      </w:r>
      <w:r w:rsidRPr="00075723">
        <w:rPr>
          <w:rFonts w:cs="Arial"/>
          <w:i/>
          <w:iCs/>
          <w:color w:val="000000"/>
          <w:sz w:val="22"/>
          <w:szCs w:val="22"/>
        </w:rPr>
        <w:t>Approved Courses for the Secondary Schools of Mississippi</w:t>
      </w:r>
      <w:r w:rsidRPr="00075723">
        <w:rPr>
          <w:rFonts w:cs="Arial"/>
          <w:iCs/>
          <w:color w:val="000000"/>
          <w:sz w:val="22"/>
          <w:szCs w:val="22"/>
        </w:rPr>
        <w:t xml:space="preserve">. </w:t>
      </w:r>
    </w:p>
    <w:p w14:paraId="2BA4E421" w14:textId="77777777" w:rsidR="00075723" w:rsidRDefault="00075723" w:rsidP="00075723">
      <w:pPr>
        <w:spacing w:line="276" w:lineRule="auto"/>
        <w:ind w:left="720"/>
        <w:rPr>
          <w:rFonts w:cs="Arial"/>
          <w:iCs/>
          <w:color w:val="000000"/>
          <w:sz w:val="22"/>
          <w:szCs w:val="22"/>
        </w:rPr>
      </w:pPr>
    </w:p>
    <w:p w14:paraId="27CA48B8" w14:textId="77777777" w:rsidR="00075723" w:rsidRDefault="00075723" w:rsidP="00075723">
      <w:pPr>
        <w:spacing w:line="276" w:lineRule="auto"/>
        <w:ind w:left="720"/>
        <w:rPr>
          <w:rFonts w:cs="Arial"/>
          <w:iCs/>
          <w:color w:val="000000"/>
          <w:sz w:val="22"/>
          <w:szCs w:val="22"/>
        </w:rPr>
      </w:pPr>
      <w:r w:rsidRPr="00075723">
        <w:rPr>
          <w:rFonts w:cs="Arial"/>
          <w:iCs/>
          <w:color w:val="000000"/>
          <w:sz w:val="22"/>
          <w:szCs w:val="22"/>
        </w:rPr>
        <w:t xml:space="preserve">2. For </w:t>
      </w:r>
      <w:r w:rsidRPr="00075723">
        <w:rPr>
          <w:rFonts w:cs="Arial"/>
          <w:b/>
          <w:iCs/>
          <w:color w:val="000000"/>
          <w:sz w:val="22"/>
          <w:szCs w:val="22"/>
        </w:rPr>
        <w:t>blended learning</w:t>
      </w:r>
      <w:r w:rsidRPr="00075723">
        <w:rPr>
          <w:rFonts w:cs="Arial"/>
          <w:iCs/>
          <w:color w:val="000000"/>
          <w:sz w:val="22"/>
          <w:szCs w:val="22"/>
        </w:rPr>
        <w:t xml:space="preserve"> courses in which an LEA provides a face-to-face Mississippi certified teacher, no prior approval from the MDE is required. For online programs or computer-assisted instruction in which an LEA is using for the sole purpose of credit recovery, no prior approval from the MDE is required. For </w:t>
      </w:r>
      <w:r w:rsidRPr="00075723">
        <w:rPr>
          <w:rFonts w:cs="Arial"/>
          <w:b/>
          <w:iCs/>
          <w:color w:val="000000"/>
          <w:sz w:val="22"/>
          <w:szCs w:val="22"/>
        </w:rPr>
        <w:t>online dual enrollment</w:t>
      </w:r>
      <w:r w:rsidRPr="00075723">
        <w:rPr>
          <w:rFonts w:cs="Arial"/>
          <w:iCs/>
          <w:color w:val="000000"/>
          <w:sz w:val="22"/>
          <w:szCs w:val="22"/>
        </w:rPr>
        <w:t xml:space="preserve"> courses through a Mississippi Community College or Institution of Higher Learning, no prior approval from the MDE is required.</w:t>
      </w:r>
    </w:p>
    <w:p w14:paraId="44380200" w14:textId="77777777" w:rsidR="00075723" w:rsidRDefault="00075723" w:rsidP="00075723">
      <w:pPr>
        <w:spacing w:line="276" w:lineRule="auto"/>
        <w:ind w:left="720"/>
        <w:rPr>
          <w:rFonts w:cs="Arial"/>
          <w:iCs/>
          <w:color w:val="000000"/>
          <w:sz w:val="22"/>
          <w:szCs w:val="22"/>
        </w:rPr>
      </w:pPr>
    </w:p>
    <w:p w14:paraId="777A1E10" w14:textId="77777777" w:rsidR="00075723" w:rsidRDefault="00075723" w:rsidP="00075723">
      <w:pPr>
        <w:spacing w:line="276" w:lineRule="auto"/>
        <w:ind w:left="720"/>
        <w:rPr>
          <w:rFonts w:cs="Arial"/>
          <w:iCs/>
          <w:color w:val="000000"/>
          <w:sz w:val="22"/>
          <w:szCs w:val="22"/>
        </w:rPr>
      </w:pPr>
      <w:r w:rsidRPr="00075723">
        <w:rPr>
          <w:rFonts w:cs="Arial"/>
          <w:iCs/>
          <w:color w:val="000000"/>
          <w:sz w:val="22"/>
          <w:szCs w:val="22"/>
        </w:rPr>
        <w:t xml:space="preserve">3. For </w:t>
      </w:r>
      <w:r w:rsidRPr="00075723">
        <w:rPr>
          <w:rFonts w:cs="Arial"/>
          <w:b/>
          <w:iCs/>
          <w:color w:val="000000"/>
          <w:sz w:val="22"/>
          <w:szCs w:val="22"/>
        </w:rPr>
        <w:t>all online courses other than the delivery methods listed in Sections 1 and 2 above</w:t>
      </w:r>
      <w:r w:rsidRPr="00075723">
        <w:rPr>
          <w:rFonts w:cs="Arial"/>
          <w:iCs/>
          <w:color w:val="000000"/>
          <w:sz w:val="22"/>
          <w:szCs w:val="22"/>
        </w:rPr>
        <w:t xml:space="preserve">, courses must go through the MOCA process for approval. LEAs must </w:t>
      </w:r>
      <w:proofErr w:type="gramStart"/>
      <w:r w:rsidRPr="00075723">
        <w:rPr>
          <w:rFonts w:cs="Arial"/>
          <w:iCs/>
          <w:color w:val="000000"/>
          <w:sz w:val="22"/>
          <w:szCs w:val="22"/>
        </w:rPr>
        <w:t>submit an application</w:t>
      </w:r>
      <w:proofErr w:type="gramEnd"/>
      <w:r w:rsidRPr="00075723">
        <w:rPr>
          <w:rFonts w:cs="Arial"/>
          <w:iCs/>
          <w:color w:val="000000"/>
          <w:sz w:val="22"/>
          <w:szCs w:val="22"/>
        </w:rPr>
        <w:t xml:space="preserve"> to the MDE for approval to ensure that the vendor/provider’s content, curriculum, and assessments are aligned to Mississippi’s course standards. LEAs are responsible for determining course funding structure, except for courses funded through MVPS appropriation. MVPS courses must be free to students in accordance with </w:t>
      </w:r>
      <w:r w:rsidRPr="00075723">
        <w:rPr>
          <w:rFonts w:cs="Arial"/>
          <w:i/>
          <w:iCs/>
          <w:color w:val="000000"/>
          <w:sz w:val="22"/>
          <w:szCs w:val="22"/>
        </w:rPr>
        <w:t>Miss. Code Ann. § 37-161-3</w:t>
      </w:r>
      <w:r w:rsidRPr="00075723">
        <w:rPr>
          <w:rFonts w:cs="Arial"/>
          <w:iCs/>
          <w:color w:val="000000"/>
          <w:sz w:val="22"/>
          <w:szCs w:val="22"/>
        </w:rPr>
        <w:t xml:space="preserve">. To count as a credit toward graduation, course codes must be listed in the </w:t>
      </w:r>
      <w:r w:rsidRPr="00075723">
        <w:rPr>
          <w:rFonts w:cs="Arial"/>
          <w:i/>
          <w:iCs/>
          <w:color w:val="000000"/>
          <w:sz w:val="22"/>
          <w:szCs w:val="22"/>
        </w:rPr>
        <w:t>Approved Courses for the Secondary Schools of Mississippi.</w:t>
      </w:r>
      <w:r w:rsidRPr="00075723">
        <w:rPr>
          <w:rFonts w:cs="Arial"/>
          <w:iCs/>
          <w:color w:val="000000"/>
          <w:sz w:val="22"/>
          <w:szCs w:val="22"/>
        </w:rPr>
        <w:t xml:space="preserve"> Additionally, online </w:t>
      </w:r>
      <w:r w:rsidRPr="00075723">
        <w:rPr>
          <w:rFonts w:cs="Arial"/>
          <w:iCs/>
          <w:color w:val="000000"/>
          <w:sz w:val="22"/>
          <w:szCs w:val="22"/>
        </w:rPr>
        <w:lastRenderedPageBreak/>
        <w:t xml:space="preserve">courses can only be listed upon MOCA approval. There is no limit to the number of courses a student may take. Enrollment in such courses must have prior approval by the principal. </w:t>
      </w:r>
    </w:p>
    <w:p w14:paraId="0F0DE704" w14:textId="77777777" w:rsidR="00075723" w:rsidRDefault="00075723" w:rsidP="00075723">
      <w:pPr>
        <w:spacing w:line="276" w:lineRule="auto"/>
        <w:ind w:left="720"/>
        <w:rPr>
          <w:rFonts w:cs="Arial"/>
          <w:iCs/>
          <w:color w:val="000000"/>
          <w:sz w:val="22"/>
          <w:szCs w:val="22"/>
        </w:rPr>
      </w:pPr>
    </w:p>
    <w:p w14:paraId="413D7527" w14:textId="77777777" w:rsidR="004401E9" w:rsidRDefault="00075723" w:rsidP="004401E9">
      <w:pPr>
        <w:spacing w:line="276" w:lineRule="auto"/>
        <w:ind w:left="720"/>
        <w:rPr>
          <w:rFonts w:cs="Arial"/>
          <w:iCs/>
          <w:color w:val="000000"/>
          <w:sz w:val="22"/>
          <w:szCs w:val="22"/>
        </w:rPr>
      </w:pPr>
      <w:r w:rsidRPr="00075723">
        <w:rPr>
          <w:rFonts w:cs="Arial"/>
          <w:iCs/>
          <w:color w:val="000000"/>
          <w:sz w:val="22"/>
          <w:szCs w:val="22"/>
        </w:rPr>
        <w:t xml:space="preserve">4. Any LEA that provides a </w:t>
      </w:r>
      <w:r w:rsidRPr="004401E9">
        <w:rPr>
          <w:rFonts w:cs="Arial"/>
          <w:b/>
          <w:iCs/>
          <w:color w:val="000000"/>
          <w:sz w:val="22"/>
          <w:szCs w:val="22"/>
        </w:rPr>
        <w:t xml:space="preserve">distance learning/online program other than the delivery methods listed in Sections 1 and 2 above </w:t>
      </w:r>
      <w:r w:rsidRPr="00075723">
        <w:rPr>
          <w:rFonts w:cs="Arial"/>
          <w:iCs/>
          <w:color w:val="000000"/>
          <w:sz w:val="22"/>
          <w:szCs w:val="22"/>
        </w:rPr>
        <w:t>shall develop and implement a distance and online course policy and handbook guidance that has been adopted by the local school board and that includes the rules, regulations, and processes for online courses. The rules, regulations, and processes shall be available to faculty, students, and parents/guardians.</w:t>
      </w:r>
    </w:p>
    <w:p w14:paraId="1A786A51" w14:textId="77777777" w:rsidR="004401E9" w:rsidRDefault="004401E9" w:rsidP="004401E9">
      <w:pPr>
        <w:spacing w:line="276" w:lineRule="auto"/>
        <w:ind w:left="720"/>
        <w:rPr>
          <w:rFonts w:cs="Arial"/>
          <w:iCs/>
          <w:color w:val="000000"/>
          <w:sz w:val="22"/>
          <w:szCs w:val="22"/>
        </w:rPr>
      </w:pPr>
    </w:p>
    <w:p w14:paraId="20631D93" w14:textId="77777777" w:rsidR="004401E9" w:rsidRDefault="00075723" w:rsidP="004401E9">
      <w:pPr>
        <w:spacing w:line="276" w:lineRule="auto"/>
        <w:ind w:left="720"/>
        <w:rPr>
          <w:rFonts w:cs="Arial"/>
          <w:iCs/>
          <w:color w:val="000000"/>
          <w:sz w:val="22"/>
          <w:szCs w:val="22"/>
        </w:rPr>
      </w:pPr>
      <w:r w:rsidRPr="00075723">
        <w:rPr>
          <w:rFonts w:cs="Arial"/>
          <w:iCs/>
          <w:color w:val="000000"/>
          <w:sz w:val="22"/>
          <w:szCs w:val="22"/>
        </w:rPr>
        <w:t>a. At a minimum, LEAs must ensure the following through local board policy:</w:t>
      </w:r>
    </w:p>
    <w:p w14:paraId="5BD1523F" w14:textId="5D634C3C" w:rsidR="00075723" w:rsidRPr="00075723" w:rsidRDefault="004401E9" w:rsidP="004401E9">
      <w:pPr>
        <w:spacing w:line="276" w:lineRule="auto"/>
        <w:ind w:left="720"/>
        <w:rPr>
          <w:rFonts w:cs="Arial"/>
          <w:iCs/>
          <w:color w:val="000000"/>
          <w:sz w:val="22"/>
          <w:szCs w:val="22"/>
        </w:rPr>
      </w:pPr>
      <w:r>
        <w:rPr>
          <w:rFonts w:cs="Arial"/>
          <w:iCs/>
          <w:color w:val="000000"/>
          <w:sz w:val="22"/>
          <w:szCs w:val="22"/>
        </w:rPr>
        <w:tab/>
      </w:r>
      <w:r w:rsidR="00075723" w:rsidRPr="00075723">
        <w:rPr>
          <w:rFonts w:cs="Arial"/>
          <w:iCs/>
          <w:color w:val="000000"/>
          <w:sz w:val="22"/>
          <w:szCs w:val="22"/>
        </w:rPr>
        <w:t xml:space="preserve">i. Teachers are licensed by the Mississippi Department of Education to teach the </w:t>
      </w:r>
      <w:r>
        <w:rPr>
          <w:rFonts w:cs="Arial"/>
          <w:iCs/>
          <w:color w:val="000000"/>
          <w:sz w:val="22"/>
          <w:szCs w:val="22"/>
        </w:rPr>
        <w:tab/>
      </w:r>
      <w:r w:rsidR="00075723" w:rsidRPr="00075723">
        <w:rPr>
          <w:rFonts w:cs="Arial"/>
          <w:iCs/>
          <w:color w:val="000000"/>
          <w:sz w:val="22"/>
          <w:szCs w:val="22"/>
        </w:rPr>
        <w:t xml:space="preserve">respective </w:t>
      </w:r>
      <w:proofErr w:type="gramStart"/>
      <w:r w:rsidR="00075723" w:rsidRPr="00075723">
        <w:rPr>
          <w:rFonts w:cs="Arial"/>
          <w:iCs/>
          <w:color w:val="000000"/>
          <w:sz w:val="22"/>
          <w:szCs w:val="22"/>
        </w:rPr>
        <w:t>course;</w:t>
      </w:r>
      <w:proofErr w:type="gramEnd"/>
    </w:p>
    <w:p w14:paraId="084D146E"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ii. Background checks are conducted for the </w:t>
      </w:r>
      <w:proofErr w:type="gramStart"/>
      <w:r w:rsidRPr="00075723">
        <w:rPr>
          <w:rFonts w:cs="Arial"/>
          <w:iCs/>
          <w:color w:val="000000"/>
          <w:sz w:val="22"/>
          <w:szCs w:val="22"/>
        </w:rPr>
        <w:t>teachers;</w:t>
      </w:r>
      <w:proofErr w:type="gramEnd"/>
    </w:p>
    <w:p w14:paraId="101575C3" w14:textId="2A907DF4"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004401E9">
        <w:rPr>
          <w:rFonts w:cs="Arial"/>
          <w:iCs/>
          <w:color w:val="000000"/>
          <w:sz w:val="22"/>
          <w:szCs w:val="22"/>
        </w:rPr>
        <w:tab/>
      </w:r>
      <w:r w:rsidRPr="00075723">
        <w:rPr>
          <w:rFonts w:cs="Arial"/>
          <w:iCs/>
          <w:color w:val="000000"/>
          <w:sz w:val="22"/>
          <w:szCs w:val="22"/>
        </w:rPr>
        <w:t>iii. The content, curriculum, and assessments for each course are aligned to the</w:t>
      </w:r>
      <w:r w:rsidRPr="00075723">
        <w:rPr>
          <w:rFonts w:cs="Arial"/>
          <w:iCs/>
          <w:color w:val="000000"/>
          <w:sz w:val="22"/>
          <w:szCs w:val="22"/>
        </w:rPr>
        <w:tab/>
      </w:r>
      <w:r w:rsidRPr="00075723">
        <w:rPr>
          <w:rFonts w:cs="Arial"/>
          <w:iCs/>
          <w:color w:val="000000"/>
          <w:sz w:val="22"/>
          <w:szCs w:val="22"/>
        </w:rPr>
        <w:tab/>
      </w:r>
      <w:r w:rsidR="004401E9">
        <w:rPr>
          <w:rFonts w:cs="Arial"/>
          <w:iCs/>
          <w:color w:val="000000"/>
          <w:sz w:val="22"/>
          <w:szCs w:val="22"/>
        </w:rPr>
        <w:tab/>
      </w:r>
      <w:r w:rsidR="004401E9">
        <w:rPr>
          <w:rFonts w:cs="Arial"/>
          <w:iCs/>
          <w:color w:val="000000"/>
          <w:sz w:val="22"/>
          <w:szCs w:val="22"/>
        </w:rPr>
        <w:tab/>
      </w:r>
      <w:r w:rsidRPr="00075723">
        <w:rPr>
          <w:rFonts w:cs="Arial"/>
          <w:iCs/>
          <w:color w:val="000000"/>
          <w:sz w:val="22"/>
          <w:szCs w:val="22"/>
        </w:rPr>
        <w:t xml:space="preserve">competencies, objectives, and standards of the respective Mississippi </w:t>
      </w:r>
      <w:proofErr w:type="gramStart"/>
      <w:r w:rsidRPr="00075723">
        <w:rPr>
          <w:rFonts w:cs="Arial"/>
          <w:iCs/>
          <w:color w:val="000000"/>
          <w:sz w:val="22"/>
          <w:szCs w:val="22"/>
        </w:rPr>
        <w:t>course;</w:t>
      </w:r>
      <w:proofErr w:type="gramEnd"/>
    </w:p>
    <w:p w14:paraId="22537D5A"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iv. Appropriate course codes are </w:t>
      </w:r>
      <w:proofErr w:type="gramStart"/>
      <w:r w:rsidRPr="00075723">
        <w:rPr>
          <w:rFonts w:cs="Arial"/>
          <w:iCs/>
          <w:color w:val="000000"/>
          <w:sz w:val="22"/>
          <w:szCs w:val="22"/>
        </w:rPr>
        <w:t>used;</w:t>
      </w:r>
      <w:proofErr w:type="gramEnd"/>
    </w:p>
    <w:p w14:paraId="77FCB26B"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 A facilitator is assigned to assist </w:t>
      </w:r>
      <w:proofErr w:type="gramStart"/>
      <w:r w:rsidRPr="00075723">
        <w:rPr>
          <w:rFonts w:cs="Arial"/>
          <w:iCs/>
          <w:color w:val="000000"/>
          <w:sz w:val="22"/>
          <w:szCs w:val="22"/>
        </w:rPr>
        <w:t>students;</w:t>
      </w:r>
      <w:proofErr w:type="gramEnd"/>
    </w:p>
    <w:p w14:paraId="3455B313"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vi. Students have access to the technology needed for </w:t>
      </w:r>
      <w:proofErr w:type="gramStart"/>
      <w:r w:rsidRPr="00075723">
        <w:rPr>
          <w:rFonts w:cs="Arial"/>
          <w:iCs/>
          <w:color w:val="000000"/>
          <w:sz w:val="22"/>
          <w:szCs w:val="22"/>
        </w:rPr>
        <w:t>courses;</w:t>
      </w:r>
      <w:proofErr w:type="gramEnd"/>
    </w:p>
    <w:p w14:paraId="56C3B1A6"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vii. Students have all instructional materials needed for </w:t>
      </w:r>
      <w:proofErr w:type="gramStart"/>
      <w:r w:rsidRPr="00075723">
        <w:rPr>
          <w:rFonts w:cs="Arial"/>
          <w:iCs/>
          <w:color w:val="000000"/>
          <w:sz w:val="22"/>
          <w:szCs w:val="22"/>
        </w:rPr>
        <w:t>courses;</w:t>
      </w:r>
      <w:proofErr w:type="gramEnd"/>
    </w:p>
    <w:p w14:paraId="2C830DAA"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viii. The district grading policy is </w:t>
      </w:r>
      <w:proofErr w:type="gramStart"/>
      <w:r w:rsidRPr="00075723">
        <w:rPr>
          <w:rFonts w:cs="Arial"/>
          <w:iCs/>
          <w:color w:val="000000"/>
          <w:sz w:val="22"/>
          <w:szCs w:val="22"/>
        </w:rPr>
        <w:t>followed;</w:t>
      </w:r>
      <w:proofErr w:type="gramEnd"/>
    </w:p>
    <w:p w14:paraId="3AAFFCDD" w14:textId="164F8DDF"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004401E9">
        <w:rPr>
          <w:rFonts w:cs="Arial"/>
          <w:iCs/>
          <w:color w:val="000000"/>
          <w:sz w:val="22"/>
          <w:szCs w:val="22"/>
        </w:rPr>
        <w:tab/>
      </w:r>
      <w:r w:rsidRPr="00075723">
        <w:rPr>
          <w:rFonts w:cs="Arial"/>
          <w:iCs/>
          <w:color w:val="000000"/>
          <w:sz w:val="22"/>
          <w:szCs w:val="22"/>
        </w:rPr>
        <w:t xml:space="preserve">ix. Students enrolled in the courses take the required state assessments where </w:t>
      </w:r>
      <w:r w:rsidRPr="00075723">
        <w:rPr>
          <w:rFonts w:cs="Arial"/>
          <w:iCs/>
          <w:color w:val="000000"/>
          <w:sz w:val="22"/>
          <w:szCs w:val="22"/>
        </w:rPr>
        <w:tab/>
      </w:r>
      <w:r w:rsidRPr="00075723">
        <w:rPr>
          <w:rFonts w:cs="Arial"/>
          <w:iCs/>
          <w:color w:val="000000"/>
          <w:sz w:val="22"/>
          <w:szCs w:val="22"/>
        </w:rPr>
        <w:tab/>
      </w:r>
      <w:r w:rsidR="004401E9">
        <w:rPr>
          <w:rFonts w:cs="Arial"/>
          <w:iCs/>
          <w:color w:val="000000"/>
          <w:sz w:val="22"/>
          <w:szCs w:val="22"/>
        </w:rPr>
        <w:tab/>
      </w:r>
      <w:r w:rsidR="004401E9">
        <w:rPr>
          <w:rFonts w:cs="Arial"/>
          <w:iCs/>
          <w:color w:val="000000"/>
          <w:sz w:val="22"/>
          <w:szCs w:val="22"/>
        </w:rPr>
        <w:tab/>
      </w:r>
      <w:r w:rsidRPr="00075723">
        <w:rPr>
          <w:rFonts w:cs="Arial"/>
          <w:iCs/>
          <w:color w:val="000000"/>
          <w:sz w:val="22"/>
          <w:szCs w:val="22"/>
        </w:rPr>
        <w:t>applicable; and</w:t>
      </w:r>
    </w:p>
    <w:p w14:paraId="0C84766A"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x. Documentation is maintained on file at the central office.</w:t>
      </w:r>
    </w:p>
    <w:p w14:paraId="50BF88F6"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p>
    <w:p w14:paraId="5EF63802"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t>b. At a minimum, the LEA student handbook shall include the following:</w:t>
      </w:r>
    </w:p>
    <w:p w14:paraId="26CF7B1F"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i. The process for notifying parents about the </w:t>
      </w:r>
      <w:proofErr w:type="gramStart"/>
      <w:r w:rsidRPr="00075723">
        <w:rPr>
          <w:rFonts w:cs="Arial"/>
          <w:iCs/>
          <w:color w:val="000000"/>
          <w:sz w:val="22"/>
          <w:szCs w:val="22"/>
        </w:rPr>
        <w:t>program;</w:t>
      </w:r>
      <w:proofErr w:type="gramEnd"/>
    </w:p>
    <w:p w14:paraId="00B3184D"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ii. Minimum criteria to determine eligibility for </w:t>
      </w:r>
      <w:proofErr w:type="gramStart"/>
      <w:r w:rsidRPr="00075723">
        <w:rPr>
          <w:rFonts w:cs="Arial"/>
          <w:iCs/>
          <w:color w:val="000000"/>
          <w:sz w:val="22"/>
          <w:szCs w:val="22"/>
        </w:rPr>
        <w:t>participation;</w:t>
      </w:r>
      <w:proofErr w:type="gramEnd"/>
    </w:p>
    <w:p w14:paraId="71B7F2C0" w14:textId="05025565"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iii. The number of distance learning/online courses that students can take at one</w:t>
      </w:r>
      <w:r w:rsidRPr="00075723">
        <w:rPr>
          <w:rFonts w:cs="Arial"/>
          <w:iCs/>
          <w:color w:val="000000"/>
          <w:sz w:val="22"/>
          <w:szCs w:val="22"/>
        </w:rPr>
        <w:tab/>
        <w:t xml:space="preserve"> </w:t>
      </w:r>
      <w:r w:rsidRPr="00075723">
        <w:rPr>
          <w:rFonts w:cs="Arial"/>
          <w:iCs/>
          <w:color w:val="000000"/>
          <w:sz w:val="22"/>
          <w:szCs w:val="22"/>
        </w:rPr>
        <w:tab/>
      </w:r>
      <w:r w:rsidRPr="00075723">
        <w:rPr>
          <w:rFonts w:cs="Arial"/>
          <w:iCs/>
          <w:color w:val="000000"/>
          <w:sz w:val="22"/>
          <w:szCs w:val="22"/>
        </w:rPr>
        <w:tab/>
      </w:r>
      <w:r w:rsidR="004401E9">
        <w:rPr>
          <w:rFonts w:cs="Arial"/>
          <w:iCs/>
          <w:color w:val="000000"/>
          <w:sz w:val="22"/>
          <w:szCs w:val="22"/>
        </w:rPr>
        <w:tab/>
      </w:r>
      <w:proofErr w:type="gramStart"/>
      <w:r w:rsidRPr="00075723">
        <w:rPr>
          <w:rFonts w:cs="Arial"/>
          <w:iCs/>
          <w:color w:val="000000"/>
          <w:sz w:val="22"/>
          <w:szCs w:val="22"/>
        </w:rPr>
        <w:t>time;</w:t>
      </w:r>
      <w:proofErr w:type="gramEnd"/>
    </w:p>
    <w:p w14:paraId="38E8931B" w14:textId="4592ABB4"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iv. If the distance learning/online course program can be used for credit</w:t>
      </w:r>
      <w:r w:rsidRPr="00075723">
        <w:rPr>
          <w:rFonts w:cs="Arial"/>
          <w:iCs/>
          <w:color w:val="000000"/>
          <w:sz w:val="22"/>
          <w:szCs w:val="22"/>
        </w:rPr>
        <w:tab/>
      </w:r>
      <w:r w:rsidRPr="00075723">
        <w:rPr>
          <w:rFonts w:cs="Arial"/>
          <w:iCs/>
          <w:color w:val="000000"/>
          <w:sz w:val="22"/>
          <w:szCs w:val="22"/>
        </w:rPr>
        <w:tab/>
      </w:r>
      <w:r w:rsidRPr="00075723">
        <w:rPr>
          <w:rFonts w:cs="Arial"/>
          <w:iCs/>
          <w:color w:val="000000"/>
          <w:sz w:val="22"/>
          <w:szCs w:val="22"/>
        </w:rPr>
        <w:tab/>
      </w:r>
      <w:r w:rsidRPr="00075723">
        <w:rPr>
          <w:rFonts w:cs="Arial"/>
          <w:iCs/>
          <w:color w:val="000000"/>
          <w:sz w:val="22"/>
          <w:szCs w:val="22"/>
        </w:rPr>
        <w:tab/>
      </w:r>
      <w:r w:rsidR="004401E9">
        <w:rPr>
          <w:rFonts w:cs="Arial"/>
          <w:iCs/>
          <w:color w:val="000000"/>
          <w:sz w:val="22"/>
          <w:szCs w:val="22"/>
        </w:rPr>
        <w:tab/>
      </w:r>
      <w:r w:rsidRPr="00075723">
        <w:rPr>
          <w:rFonts w:cs="Arial"/>
          <w:iCs/>
          <w:color w:val="000000"/>
          <w:sz w:val="22"/>
          <w:szCs w:val="22"/>
        </w:rPr>
        <w:t xml:space="preserve">recovery and/or </w:t>
      </w:r>
      <w:proofErr w:type="gramStart"/>
      <w:r w:rsidRPr="00075723">
        <w:rPr>
          <w:rFonts w:cs="Arial"/>
          <w:iCs/>
          <w:color w:val="000000"/>
          <w:sz w:val="22"/>
          <w:szCs w:val="22"/>
        </w:rPr>
        <w:t>remediation;</w:t>
      </w:r>
      <w:proofErr w:type="gramEnd"/>
    </w:p>
    <w:p w14:paraId="4D6052A4" w14:textId="26D1F215"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 The courses by grade level and content area for the distance learning/online </w:t>
      </w:r>
      <w:r w:rsidRPr="00075723">
        <w:rPr>
          <w:rFonts w:cs="Arial"/>
          <w:iCs/>
          <w:color w:val="000000"/>
          <w:sz w:val="22"/>
          <w:szCs w:val="22"/>
        </w:rPr>
        <w:tab/>
      </w:r>
      <w:r w:rsidRPr="00075723">
        <w:rPr>
          <w:rFonts w:cs="Arial"/>
          <w:iCs/>
          <w:color w:val="000000"/>
          <w:sz w:val="22"/>
          <w:szCs w:val="22"/>
        </w:rPr>
        <w:tab/>
      </w:r>
      <w:r w:rsidRPr="00075723">
        <w:rPr>
          <w:rFonts w:cs="Arial"/>
          <w:iCs/>
          <w:color w:val="000000"/>
          <w:sz w:val="22"/>
          <w:szCs w:val="22"/>
        </w:rPr>
        <w:tab/>
      </w:r>
      <w:r w:rsidR="004401E9">
        <w:rPr>
          <w:rFonts w:cs="Arial"/>
          <w:iCs/>
          <w:color w:val="000000"/>
          <w:sz w:val="22"/>
          <w:szCs w:val="22"/>
        </w:rPr>
        <w:tab/>
      </w:r>
      <w:r w:rsidRPr="00075723">
        <w:rPr>
          <w:rFonts w:cs="Arial"/>
          <w:iCs/>
          <w:color w:val="000000"/>
          <w:sz w:val="22"/>
          <w:szCs w:val="22"/>
        </w:rPr>
        <w:t>program; and</w:t>
      </w:r>
    </w:p>
    <w:p w14:paraId="034F43A2" w14:textId="77777777" w:rsidR="00075723" w:rsidRPr="00075723" w:rsidRDefault="00075723" w:rsidP="00075723">
      <w:pPr>
        <w:spacing w:line="276" w:lineRule="auto"/>
        <w:rPr>
          <w:rFonts w:cs="Arial"/>
          <w:iCs/>
          <w:color w:val="000000"/>
          <w:sz w:val="22"/>
          <w:szCs w:val="22"/>
        </w:rPr>
      </w:pPr>
      <w:r w:rsidRPr="00075723">
        <w:rPr>
          <w:rFonts w:cs="Arial"/>
          <w:iCs/>
          <w:color w:val="000000"/>
          <w:sz w:val="22"/>
          <w:szCs w:val="22"/>
        </w:rPr>
        <w:tab/>
      </w:r>
      <w:r w:rsidRPr="00075723">
        <w:rPr>
          <w:rFonts w:cs="Arial"/>
          <w:iCs/>
          <w:color w:val="000000"/>
          <w:sz w:val="22"/>
          <w:szCs w:val="22"/>
        </w:rPr>
        <w:tab/>
        <w:t xml:space="preserve">vi. The process for monitoring student progress and notifying parents of student </w:t>
      </w:r>
      <w:r w:rsidRPr="00075723">
        <w:rPr>
          <w:rFonts w:cs="Arial"/>
          <w:iCs/>
          <w:color w:val="000000"/>
          <w:sz w:val="22"/>
          <w:szCs w:val="22"/>
        </w:rPr>
        <w:tab/>
      </w:r>
      <w:r w:rsidRPr="00075723">
        <w:rPr>
          <w:rFonts w:cs="Arial"/>
          <w:iCs/>
          <w:color w:val="000000"/>
          <w:sz w:val="22"/>
          <w:szCs w:val="22"/>
        </w:rPr>
        <w:tab/>
      </w:r>
      <w:r w:rsidRPr="00075723">
        <w:rPr>
          <w:rFonts w:cs="Arial"/>
          <w:iCs/>
          <w:color w:val="000000"/>
          <w:sz w:val="22"/>
          <w:szCs w:val="22"/>
        </w:rPr>
        <w:tab/>
        <w:t>progress during the course.</w:t>
      </w:r>
    </w:p>
    <w:p w14:paraId="12E26077" w14:textId="77777777" w:rsidR="00075723" w:rsidRPr="00075723" w:rsidRDefault="00075723" w:rsidP="00075723">
      <w:pPr>
        <w:spacing w:line="276" w:lineRule="auto"/>
        <w:rPr>
          <w:rFonts w:cs="Arial"/>
          <w:iCs/>
          <w:color w:val="000000"/>
          <w:sz w:val="22"/>
          <w:szCs w:val="22"/>
        </w:rPr>
      </w:pPr>
    </w:p>
    <w:p w14:paraId="7A5E6833" w14:textId="4053B33A" w:rsidR="004E637B" w:rsidRPr="0090609D" w:rsidRDefault="00075723" w:rsidP="00BA0786">
      <w:pPr>
        <w:spacing w:line="276" w:lineRule="auto"/>
        <w:rPr>
          <w:rFonts w:ascii="Georgia" w:hAnsi="Georgia"/>
        </w:rPr>
      </w:pPr>
      <w:r w:rsidRPr="00075723">
        <w:rPr>
          <w:rFonts w:cs="Arial"/>
          <w:iCs/>
          <w:color w:val="000000"/>
          <w:sz w:val="22"/>
          <w:szCs w:val="22"/>
        </w:rPr>
        <w:t>Source: Miss. Code Ann. § 37-1-3 and § 37-161-3 (Adopted 10/2006, Revised 6/2018)</w:t>
      </w:r>
    </w:p>
    <w:sectPr w:rsidR="004E637B" w:rsidRPr="0090609D" w:rsidSect="00BA0786">
      <w:headerReference w:type="even" r:id="rId15"/>
      <w:pgSz w:w="12240" w:h="15840"/>
      <w:pgMar w:top="1008"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99FF" w14:textId="77777777" w:rsidR="000B537D" w:rsidRDefault="000B537D" w:rsidP="00D17199">
      <w:r>
        <w:separator/>
      </w:r>
    </w:p>
  </w:endnote>
  <w:endnote w:type="continuationSeparator" w:id="0">
    <w:p w14:paraId="5ED1346E" w14:textId="77777777" w:rsidR="000B537D" w:rsidRDefault="000B537D" w:rsidP="00D1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ight">
    <w:charset w:val="00"/>
    <w:family w:val="swiss"/>
    <w:pitch w:val="variable"/>
    <w:sig w:usb0="800000AF" w:usb1="5000204A" w:usb2="00000000" w:usb3="00000000" w:csb0="0000009B" w:csb1="00000000"/>
  </w:font>
  <w:font w:name="Avenir Book">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Black">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CC05" w14:textId="77777777" w:rsidR="00075723" w:rsidRDefault="00075723" w:rsidP="004E63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EA4A5" w14:textId="77777777" w:rsidR="00075723" w:rsidRDefault="00075723" w:rsidP="00AA24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5099" w14:textId="77777777" w:rsidR="00075723" w:rsidRPr="00AA24A1" w:rsidRDefault="00075723" w:rsidP="00AA24A1">
    <w:pPr>
      <w:pStyle w:val="Footer"/>
      <w:framePr w:wrap="none" w:vAnchor="text" w:hAnchor="margin" w:xAlign="right" w:y="1"/>
      <w:jc w:val="right"/>
      <w:rPr>
        <w:rStyle w:val="PageNumber"/>
        <w:b/>
        <w:color w:val="AEAAAA" w:themeColor="background2" w:themeShade="BF"/>
        <w:sz w:val="22"/>
        <w:szCs w:val="22"/>
      </w:rPr>
    </w:pPr>
    <w:r w:rsidRPr="00AA24A1">
      <w:rPr>
        <w:rStyle w:val="PageNumber"/>
        <w:b/>
        <w:color w:val="AEAAAA" w:themeColor="background2" w:themeShade="BF"/>
        <w:sz w:val="22"/>
        <w:szCs w:val="22"/>
      </w:rPr>
      <w:fldChar w:fldCharType="begin"/>
    </w:r>
    <w:r w:rsidRPr="00AA24A1">
      <w:rPr>
        <w:rStyle w:val="PageNumber"/>
        <w:b/>
        <w:color w:val="AEAAAA" w:themeColor="background2" w:themeShade="BF"/>
        <w:sz w:val="22"/>
        <w:szCs w:val="22"/>
      </w:rPr>
      <w:instrText xml:space="preserve">PAGE  </w:instrText>
    </w:r>
    <w:r w:rsidRPr="00AA24A1">
      <w:rPr>
        <w:rStyle w:val="PageNumber"/>
        <w:b/>
        <w:color w:val="AEAAAA" w:themeColor="background2" w:themeShade="BF"/>
        <w:sz w:val="22"/>
        <w:szCs w:val="22"/>
      </w:rPr>
      <w:fldChar w:fldCharType="separate"/>
    </w:r>
    <w:r>
      <w:rPr>
        <w:rStyle w:val="PageNumber"/>
        <w:b/>
        <w:noProof/>
        <w:color w:val="AEAAAA" w:themeColor="background2" w:themeShade="BF"/>
        <w:sz w:val="22"/>
        <w:szCs w:val="22"/>
      </w:rPr>
      <w:t>2</w:t>
    </w:r>
    <w:r w:rsidRPr="00AA24A1">
      <w:rPr>
        <w:rStyle w:val="PageNumber"/>
        <w:b/>
        <w:color w:val="AEAAAA" w:themeColor="background2" w:themeShade="BF"/>
        <w:sz w:val="22"/>
        <w:szCs w:val="22"/>
      </w:rPr>
      <w:fldChar w:fldCharType="end"/>
    </w:r>
  </w:p>
  <w:p w14:paraId="732EE9DA" w14:textId="0B8D512E" w:rsidR="00075723" w:rsidRPr="00AA24A1" w:rsidRDefault="00075723" w:rsidP="00480FFB">
    <w:pPr>
      <w:pStyle w:val="Footer"/>
      <w:ind w:right="360"/>
      <w:rPr>
        <w:rFonts w:ascii="Georgia" w:hAnsi="Georgia"/>
        <w:sz w:val="16"/>
        <w:szCs w:val="16"/>
      </w:rPr>
    </w:pPr>
    <w:r w:rsidRPr="000A7C84">
      <w:rPr>
        <w:rFonts w:ascii="Georgia" w:hAnsi="Georgia"/>
        <w:i/>
        <w:sz w:val="16"/>
        <w:szCs w:val="16"/>
      </w:rPr>
      <w:t xml:space="preserve">updated </w:t>
    </w:r>
    <w:r w:rsidR="00C53421">
      <w:rPr>
        <w:rFonts w:ascii="Georgia" w:hAnsi="Georgia"/>
        <w:i/>
        <w:sz w:val="16"/>
        <w:szCs w:val="16"/>
      </w:rPr>
      <w:t xml:space="preserve">June </w:t>
    </w:r>
    <w:proofErr w:type="gramStart"/>
    <w:r w:rsidR="00C53421">
      <w:rPr>
        <w:rFonts w:ascii="Georgia" w:hAnsi="Georgia"/>
        <w:i/>
        <w:sz w:val="16"/>
        <w:szCs w:val="16"/>
      </w:rPr>
      <w:t>2021</w:t>
    </w:r>
    <w:r>
      <w:rPr>
        <w:rFonts w:ascii="Georgia" w:hAnsi="Georgia"/>
        <w:sz w:val="16"/>
        <w:szCs w:val="16"/>
      </w:rPr>
      <w:t xml:space="preserve">  </w:t>
    </w:r>
    <w:r w:rsidR="00480FFB">
      <w:rPr>
        <w:rFonts w:ascii="Georgia" w:hAnsi="Georgia"/>
        <w:sz w:val="16"/>
        <w:szCs w:val="16"/>
      </w:rPr>
      <w:tab/>
    </w:r>
    <w:proofErr w:type="gramEnd"/>
    <w:r w:rsidR="00480FFB">
      <w:rPr>
        <w:rFonts w:ascii="Georgia" w:hAnsi="Georgia"/>
        <w:sz w:val="16"/>
        <w:szCs w:val="16"/>
      </w:rPr>
      <w:t>M</w:t>
    </w:r>
    <w:r w:rsidRPr="00AA24A1">
      <w:rPr>
        <w:rFonts w:ascii="Georgia" w:hAnsi="Georgia"/>
        <w:sz w:val="16"/>
        <w:szCs w:val="16"/>
      </w:rPr>
      <w:t>ississippi Online Course Application: District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2F4F" w14:textId="77777777" w:rsidR="000B537D" w:rsidRDefault="000B537D" w:rsidP="00D17199">
      <w:r>
        <w:separator/>
      </w:r>
    </w:p>
  </w:footnote>
  <w:footnote w:type="continuationSeparator" w:id="0">
    <w:p w14:paraId="70FE1785" w14:textId="77777777" w:rsidR="000B537D" w:rsidRDefault="000B537D" w:rsidP="00D1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DC7" w14:textId="77777777" w:rsidR="00075723" w:rsidRDefault="00075723" w:rsidP="00242D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CE296" w14:textId="77777777" w:rsidR="00075723" w:rsidRDefault="00075723" w:rsidP="00242D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C3"/>
    <w:multiLevelType w:val="hybridMultilevel"/>
    <w:tmpl w:val="7026DAF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F4542"/>
    <w:multiLevelType w:val="multilevel"/>
    <w:tmpl w:val="76E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023BA"/>
    <w:multiLevelType w:val="multilevel"/>
    <w:tmpl w:val="C14AD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F4823"/>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D1FCD"/>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B1B48"/>
    <w:multiLevelType w:val="multilevel"/>
    <w:tmpl w:val="B75CF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3F235B"/>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A0DB2"/>
    <w:multiLevelType w:val="hybridMultilevel"/>
    <w:tmpl w:val="45928826"/>
    <w:lvl w:ilvl="0" w:tplc="855EF5C0">
      <w:start w:val="2"/>
      <w:numFmt w:val="lowerLetter"/>
      <w:lvlText w:val="%1."/>
      <w:lvlJc w:val="left"/>
      <w:pPr>
        <w:tabs>
          <w:tab w:val="num" w:pos="720"/>
        </w:tabs>
        <w:ind w:left="720" w:hanging="360"/>
      </w:pPr>
    </w:lvl>
    <w:lvl w:ilvl="1" w:tplc="83F24A76" w:tentative="1">
      <w:start w:val="1"/>
      <w:numFmt w:val="decimal"/>
      <w:lvlText w:val="%2."/>
      <w:lvlJc w:val="left"/>
      <w:pPr>
        <w:tabs>
          <w:tab w:val="num" w:pos="1440"/>
        </w:tabs>
        <w:ind w:left="1440" w:hanging="360"/>
      </w:pPr>
    </w:lvl>
    <w:lvl w:ilvl="2" w:tplc="2982EEBE" w:tentative="1">
      <w:start w:val="1"/>
      <w:numFmt w:val="decimal"/>
      <w:lvlText w:val="%3."/>
      <w:lvlJc w:val="left"/>
      <w:pPr>
        <w:tabs>
          <w:tab w:val="num" w:pos="2160"/>
        </w:tabs>
        <w:ind w:left="2160" w:hanging="360"/>
      </w:pPr>
    </w:lvl>
    <w:lvl w:ilvl="3" w:tplc="868C31FC" w:tentative="1">
      <w:start w:val="1"/>
      <w:numFmt w:val="decimal"/>
      <w:lvlText w:val="%4."/>
      <w:lvlJc w:val="left"/>
      <w:pPr>
        <w:tabs>
          <w:tab w:val="num" w:pos="2880"/>
        </w:tabs>
        <w:ind w:left="2880" w:hanging="360"/>
      </w:pPr>
    </w:lvl>
    <w:lvl w:ilvl="4" w:tplc="10304F0A" w:tentative="1">
      <w:start w:val="1"/>
      <w:numFmt w:val="decimal"/>
      <w:lvlText w:val="%5."/>
      <w:lvlJc w:val="left"/>
      <w:pPr>
        <w:tabs>
          <w:tab w:val="num" w:pos="3600"/>
        </w:tabs>
        <w:ind w:left="3600" w:hanging="360"/>
      </w:pPr>
    </w:lvl>
    <w:lvl w:ilvl="5" w:tplc="88968056" w:tentative="1">
      <w:start w:val="1"/>
      <w:numFmt w:val="decimal"/>
      <w:lvlText w:val="%6."/>
      <w:lvlJc w:val="left"/>
      <w:pPr>
        <w:tabs>
          <w:tab w:val="num" w:pos="4320"/>
        </w:tabs>
        <w:ind w:left="4320" w:hanging="360"/>
      </w:pPr>
    </w:lvl>
    <w:lvl w:ilvl="6" w:tplc="FADA472A" w:tentative="1">
      <w:start w:val="1"/>
      <w:numFmt w:val="decimal"/>
      <w:lvlText w:val="%7."/>
      <w:lvlJc w:val="left"/>
      <w:pPr>
        <w:tabs>
          <w:tab w:val="num" w:pos="5040"/>
        </w:tabs>
        <w:ind w:left="5040" w:hanging="360"/>
      </w:pPr>
    </w:lvl>
    <w:lvl w:ilvl="7" w:tplc="86F61846" w:tentative="1">
      <w:start w:val="1"/>
      <w:numFmt w:val="decimal"/>
      <w:lvlText w:val="%8."/>
      <w:lvlJc w:val="left"/>
      <w:pPr>
        <w:tabs>
          <w:tab w:val="num" w:pos="5760"/>
        </w:tabs>
        <w:ind w:left="5760" w:hanging="360"/>
      </w:pPr>
    </w:lvl>
    <w:lvl w:ilvl="8" w:tplc="7C5AEAF0" w:tentative="1">
      <w:start w:val="1"/>
      <w:numFmt w:val="decimal"/>
      <w:lvlText w:val="%9."/>
      <w:lvlJc w:val="left"/>
      <w:pPr>
        <w:tabs>
          <w:tab w:val="num" w:pos="6480"/>
        </w:tabs>
        <w:ind w:left="6480" w:hanging="360"/>
      </w:pPr>
    </w:lvl>
  </w:abstractNum>
  <w:abstractNum w:abstractNumId="8" w15:restartNumberingAfterBreak="0">
    <w:nsid w:val="274E18AC"/>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32314"/>
    <w:multiLevelType w:val="multilevel"/>
    <w:tmpl w:val="F74E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06777"/>
    <w:multiLevelType w:val="multilevel"/>
    <w:tmpl w:val="2598A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95960"/>
    <w:multiLevelType w:val="hybridMultilevel"/>
    <w:tmpl w:val="93F4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407EF"/>
    <w:multiLevelType w:val="hybridMultilevel"/>
    <w:tmpl w:val="641C2508"/>
    <w:lvl w:ilvl="0" w:tplc="F5FEAFDC">
      <w:start w:val="1"/>
      <w:numFmt w:val="upperLetter"/>
      <w:lvlText w:val="%1."/>
      <w:lvlJc w:val="left"/>
      <w:pPr>
        <w:ind w:left="720" w:hanging="360"/>
      </w:pPr>
      <w:rPr>
        <w:rFonts w:ascii="Calibri" w:hAnsi="Calibri" w:hint="default"/>
        <w:color w:val="8496B0"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D61DC"/>
    <w:multiLevelType w:val="multilevel"/>
    <w:tmpl w:val="FE02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02800"/>
    <w:multiLevelType w:val="multilevel"/>
    <w:tmpl w:val="9436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A30E3"/>
    <w:multiLevelType w:val="hybridMultilevel"/>
    <w:tmpl w:val="4F82B75E"/>
    <w:lvl w:ilvl="0" w:tplc="89004B6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89004B62">
      <w:start w:val="1"/>
      <w:numFmt w:val="bullet"/>
      <w:lvlText w:val=""/>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50BBE"/>
    <w:multiLevelType w:val="hybridMultilevel"/>
    <w:tmpl w:val="3DFC705E"/>
    <w:lvl w:ilvl="0" w:tplc="89004B62">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FC11B6"/>
    <w:multiLevelType w:val="hybridMultilevel"/>
    <w:tmpl w:val="3EF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07C5A"/>
    <w:multiLevelType w:val="multilevel"/>
    <w:tmpl w:val="CC28B7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A1737"/>
    <w:multiLevelType w:val="multilevel"/>
    <w:tmpl w:val="7FA6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A4942"/>
    <w:multiLevelType w:val="hybridMultilevel"/>
    <w:tmpl w:val="6F021EE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F05FF8"/>
    <w:multiLevelType w:val="hybridMultilevel"/>
    <w:tmpl w:val="F6D0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10219"/>
    <w:multiLevelType w:val="hybridMultilevel"/>
    <w:tmpl w:val="396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42C33"/>
    <w:multiLevelType w:val="hybridMultilevel"/>
    <w:tmpl w:val="D364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509E1"/>
    <w:multiLevelType w:val="multilevel"/>
    <w:tmpl w:val="A97ED156"/>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485267">
    <w:abstractNumId w:val="10"/>
  </w:num>
  <w:num w:numId="2" w16cid:durableId="55051974">
    <w:abstractNumId w:val="5"/>
    <w:lvlOverride w:ilvl="0">
      <w:lvl w:ilvl="0">
        <w:numFmt w:val="decimal"/>
        <w:lvlText w:val="%1."/>
        <w:lvlJc w:val="left"/>
      </w:lvl>
    </w:lvlOverride>
  </w:num>
  <w:num w:numId="3" w16cid:durableId="867331093">
    <w:abstractNumId w:val="19"/>
  </w:num>
  <w:num w:numId="4" w16cid:durableId="1545018618">
    <w:abstractNumId w:val="13"/>
    <w:lvlOverride w:ilvl="0">
      <w:lvl w:ilvl="0">
        <w:numFmt w:val="lowerLetter"/>
        <w:lvlText w:val="%1."/>
        <w:lvlJc w:val="left"/>
      </w:lvl>
    </w:lvlOverride>
  </w:num>
  <w:num w:numId="5" w16cid:durableId="1028409102">
    <w:abstractNumId w:val="7"/>
  </w:num>
  <w:num w:numId="6" w16cid:durableId="894857716">
    <w:abstractNumId w:val="2"/>
    <w:lvlOverride w:ilvl="0">
      <w:lvl w:ilvl="0">
        <w:numFmt w:val="decimal"/>
        <w:lvlText w:val="%1."/>
        <w:lvlJc w:val="left"/>
      </w:lvl>
    </w:lvlOverride>
  </w:num>
  <w:num w:numId="7" w16cid:durableId="852958172">
    <w:abstractNumId w:val="1"/>
  </w:num>
  <w:num w:numId="8" w16cid:durableId="1548957774">
    <w:abstractNumId w:val="9"/>
  </w:num>
  <w:num w:numId="9" w16cid:durableId="783309005">
    <w:abstractNumId w:val="14"/>
  </w:num>
  <w:num w:numId="10" w16cid:durableId="246039501">
    <w:abstractNumId w:val="24"/>
    <w:lvlOverride w:ilvl="0">
      <w:lvl w:ilvl="0">
        <w:numFmt w:val="decimal"/>
        <w:lvlText w:val="%1."/>
        <w:lvlJc w:val="left"/>
      </w:lvl>
    </w:lvlOverride>
  </w:num>
  <w:num w:numId="11" w16cid:durableId="634913638">
    <w:abstractNumId w:val="18"/>
    <w:lvlOverride w:ilvl="0">
      <w:lvl w:ilvl="0">
        <w:numFmt w:val="decimal"/>
        <w:lvlText w:val="%1."/>
        <w:lvlJc w:val="left"/>
      </w:lvl>
    </w:lvlOverride>
  </w:num>
  <w:num w:numId="12" w16cid:durableId="1396315534">
    <w:abstractNumId w:val="18"/>
    <w:lvlOverride w:ilvl="0">
      <w:lvl w:ilvl="0">
        <w:numFmt w:val="decimal"/>
        <w:lvlText w:val="%1."/>
        <w:lvlJc w:val="left"/>
      </w:lvl>
    </w:lvlOverride>
    <w:lvlOverride w:ilvl="1">
      <w:lvl w:ilvl="1">
        <w:numFmt w:val="lowerLetter"/>
        <w:lvlText w:val="%2."/>
        <w:lvlJc w:val="left"/>
      </w:lvl>
    </w:lvlOverride>
  </w:num>
  <w:num w:numId="13" w16cid:durableId="175270538">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16cid:durableId="384649574">
    <w:abstractNumId w:val="18"/>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16cid:durableId="1248921611">
    <w:abstractNumId w:val="20"/>
  </w:num>
  <w:num w:numId="16" w16cid:durableId="1305694890">
    <w:abstractNumId w:val="0"/>
  </w:num>
  <w:num w:numId="17" w16cid:durableId="1636793143">
    <w:abstractNumId w:val="22"/>
  </w:num>
  <w:num w:numId="18" w16cid:durableId="1847133108">
    <w:abstractNumId w:val="12"/>
  </w:num>
  <w:num w:numId="19" w16cid:durableId="1558207116">
    <w:abstractNumId w:val="11"/>
  </w:num>
  <w:num w:numId="20" w16cid:durableId="162163319">
    <w:abstractNumId w:val="4"/>
  </w:num>
  <w:num w:numId="21" w16cid:durableId="1548099815">
    <w:abstractNumId w:val="8"/>
  </w:num>
  <w:num w:numId="22" w16cid:durableId="898396933">
    <w:abstractNumId w:val="6"/>
  </w:num>
  <w:num w:numId="23" w16cid:durableId="145167495">
    <w:abstractNumId w:val="3"/>
  </w:num>
  <w:num w:numId="24" w16cid:durableId="1938513449">
    <w:abstractNumId w:val="23"/>
  </w:num>
  <w:num w:numId="25" w16cid:durableId="458645830">
    <w:abstractNumId w:val="17"/>
  </w:num>
  <w:num w:numId="26" w16cid:durableId="1220827606">
    <w:abstractNumId w:val="21"/>
  </w:num>
  <w:num w:numId="27" w16cid:durableId="622426342">
    <w:abstractNumId w:val="15"/>
  </w:num>
  <w:num w:numId="28" w16cid:durableId="1935046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76"/>
    <w:rsid w:val="0002094A"/>
    <w:rsid w:val="000210CA"/>
    <w:rsid w:val="0002630B"/>
    <w:rsid w:val="00042D95"/>
    <w:rsid w:val="000504C5"/>
    <w:rsid w:val="00055F4C"/>
    <w:rsid w:val="000565CD"/>
    <w:rsid w:val="0006030E"/>
    <w:rsid w:val="000606FD"/>
    <w:rsid w:val="00066EE6"/>
    <w:rsid w:val="0007026B"/>
    <w:rsid w:val="00075065"/>
    <w:rsid w:val="00075723"/>
    <w:rsid w:val="000807EB"/>
    <w:rsid w:val="0009254E"/>
    <w:rsid w:val="000963FD"/>
    <w:rsid w:val="000A2F2C"/>
    <w:rsid w:val="000A4989"/>
    <w:rsid w:val="000A795B"/>
    <w:rsid w:val="000A7C84"/>
    <w:rsid w:val="000B537D"/>
    <w:rsid w:val="000D3BB1"/>
    <w:rsid w:val="000D4782"/>
    <w:rsid w:val="000E6E73"/>
    <w:rsid w:val="000F64CF"/>
    <w:rsid w:val="0010535E"/>
    <w:rsid w:val="00105CE0"/>
    <w:rsid w:val="00192FD6"/>
    <w:rsid w:val="001A7506"/>
    <w:rsid w:val="001B2A65"/>
    <w:rsid w:val="001C0843"/>
    <w:rsid w:val="001D23D6"/>
    <w:rsid w:val="001D374B"/>
    <w:rsid w:val="001E035D"/>
    <w:rsid w:val="001F2BEB"/>
    <w:rsid w:val="001F348C"/>
    <w:rsid w:val="001F4876"/>
    <w:rsid w:val="00200618"/>
    <w:rsid w:val="00202739"/>
    <w:rsid w:val="0021293C"/>
    <w:rsid w:val="002245B6"/>
    <w:rsid w:val="0023546F"/>
    <w:rsid w:val="00237DF9"/>
    <w:rsid w:val="0024233B"/>
    <w:rsid w:val="00242D50"/>
    <w:rsid w:val="0025407E"/>
    <w:rsid w:val="00262856"/>
    <w:rsid w:val="00270D0D"/>
    <w:rsid w:val="002A1EAD"/>
    <w:rsid w:val="002A59D5"/>
    <w:rsid w:val="002C2583"/>
    <w:rsid w:val="002C75AF"/>
    <w:rsid w:val="002E5476"/>
    <w:rsid w:val="002F3071"/>
    <w:rsid w:val="002F33AE"/>
    <w:rsid w:val="003429D3"/>
    <w:rsid w:val="00350FE8"/>
    <w:rsid w:val="00353089"/>
    <w:rsid w:val="00354CE5"/>
    <w:rsid w:val="00365A0A"/>
    <w:rsid w:val="003860BA"/>
    <w:rsid w:val="003C14DA"/>
    <w:rsid w:val="003E1315"/>
    <w:rsid w:val="003E57C9"/>
    <w:rsid w:val="003F15E1"/>
    <w:rsid w:val="003F1875"/>
    <w:rsid w:val="00414079"/>
    <w:rsid w:val="004401E9"/>
    <w:rsid w:val="00441AD0"/>
    <w:rsid w:val="00444F90"/>
    <w:rsid w:val="004522EE"/>
    <w:rsid w:val="00453033"/>
    <w:rsid w:val="00454A01"/>
    <w:rsid w:val="00457AF6"/>
    <w:rsid w:val="00461C2C"/>
    <w:rsid w:val="00463ED1"/>
    <w:rsid w:val="00480FFB"/>
    <w:rsid w:val="004828AE"/>
    <w:rsid w:val="004C2C3E"/>
    <w:rsid w:val="004D4BB8"/>
    <w:rsid w:val="004E4B7D"/>
    <w:rsid w:val="004E637B"/>
    <w:rsid w:val="005068E6"/>
    <w:rsid w:val="00521499"/>
    <w:rsid w:val="005220A9"/>
    <w:rsid w:val="005305F1"/>
    <w:rsid w:val="0053092B"/>
    <w:rsid w:val="00543494"/>
    <w:rsid w:val="00580E68"/>
    <w:rsid w:val="00586EBB"/>
    <w:rsid w:val="005A29DC"/>
    <w:rsid w:val="005B19E7"/>
    <w:rsid w:val="005B3DF7"/>
    <w:rsid w:val="005E05E7"/>
    <w:rsid w:val="005E6440"/>
    <w:rsid w:val="00615747"/>
    <w:rsid w:val="00635953"/>
    <w:rsid w:val="00645292"/>
    <w:rsid w:val="00683525"/>
    <w:rsid w:val="00691442"/>
    <w:rsid w:val="00694899"/>
    <w:rsid w:val="006A6EA7"/>
    <w:rsid w:val="006B0028"/>
    <w:rsid w:val="006C530D"/>
    <w:rsid w:val="006D282E"/>
    <w:rsid w:val="006D7788"/>
    <w:rsid w:val="00735701"/>
    <w:rsid w:val="007410A9"/>
    <w:rsid w:val="00760392"/>
    <w:rsid w:val="00761654"/>
    <w:rsid w:val="0076671C"/>
    <w:rsid w:val="00791261"/>
    <w:rsid w:val="007916C5"/>
    <w:rsid w:val="00791C63"/>
    <w:rsid w:val="00792899"/>
    <w:rsid w:val="00793085"/>
    <w:rsid w:val="007B51A3"/>
    <w:rsid w:val="007D258C"/>
    <w:rsid w:val="007D5BFC"/>
    <w:rsid w:val="007E73EB"/>
    <w:rsid w:val="007F71CC"/>
    <w:rsid w:val="00810040"/>
    <w:rsid w:val="00822B05"/>
    <w:rsid w:val="0082482C"/>
    <w:rsid w:val="008529A3"/>
    <w:rsid w:val="0085481B"/>
    <w:rsid w:val="008619D9"/>
    <w:rsid w:val="00863F0B"/>
    <w:rsid w:val="00871B2C"/>
    <w:rsid w:val="00880BF5"/>
    <w:rsid w:val="00882BCF"/>
    <w:rsid w:val="00891534"/>
    <w:rsid w:val="008934EC"/>
    <w:rsid w:val="008A0771"/>
    <w:rsid w:val="008B2C4F"/>
    <w:rsid w:val="008C3117"/>
    <w:rsid w:val="008C51B7"/>
    <w:rsid w:val="008D346F"/>
    <w:rsid w:val="0090609D"/>
    <w:rsid w:val="009160EA"/>
    <w:rsid w:val="009173AA"/>
    <w:rsid w:val="00920DED"/>
    <w:rsid w:val="009273E0"/>
    <w:rsid w:val="009321C5"/>
    <w:rsid w:val="00932A93"/>
    <w:rsid w:val="009344F1"/>
    <w:rsid w:val="0094266E"/>
    <w:rsid w:val="00942833"/>
    <w:rsid w:val="0094656F"/>
    <w:rsid w:val="00957B07"/>
    <w:rsid w:val="009709AD"/>
    <w:rsid w:val="009975CE"/>
    <w:rsid w:val="00997F93"/>
    <w:rsid w:val="009A1C89"/>
    <w:rsid w:val="009A212A"/>
    <w:rsid w:val="009A2ED7"/>
    <w:rsid w:val="009B4049"/>
    <w:rsid w:val="009B6E8B"/>
    <w:rsid w:val="009C5BB7"/>
    <w:rsid w:val="009D33CE"/>
    <w:rsid w:val="009D5CD1"/>
    <w:rsid w:val="009E2E4C"/>
    <w:rsid w:val="009E5175"/>
    <w:rsid w:val="009F53EE"/>
    <w:rsid w:val="00A00910"/>
    <w:rsid w:val="00A13F92"/>
    <w:rsid w:val="00A14BAA"/>
    <w:rsid w:val="00A24D1E"/>
    <w:rsid w:val="00A7071D"/>
    <w:rsid w:val="00A723E1"/>
    <w:rsid w:val="00A82C38"/>
    <w:rsid w:val="00A87727"/>
    <w:rsid w:val="00AA141D"/>
    <w:rsid w:val="00AA24A1"/>
    <w:rsid w:val="00AB1F2A"/>
    <w:rsid w:val="00AB23B0"/>
    <w:rsid w:val="00AE19C2"/>
    <w:rsid w:val="00AE5BBF"/>
    <w:rsid w:val="00AF5229"/>
    <w:rsid w:val="00B203F8"/>
    <w:rsid w:val="00B251AC"/>
    <w:rsid w:val="00B46693"/>
    <w:rsid w:val="00B47934"/>
    <w:rsid w:val="00B63BE0"/>
    <w:rsid w:val="00B6576B"/>
    <w:rsid w:val="00B77AC1"/>
    <w:rsid w:val="00B84B0C"/>
    <w:rsid w:val="00B92CBA"/>
    <w:rsid w:val="00BA0786"/>
    <w:rsid w:val="00BA2D0F"/>
    <w:rsid w:val="00BB6D46"/>
    <w:rsid w:val="00BD5504"/>
    <w:rsid w:val="00BE59D3"/>
    <w:rsid w:val="00C06AD6"/>
    <w:rsid w:val="00C1228B"/>
    <w:rsid w:val="00C122EF"/>
    <w:rsid w:val="00C23542"/>
    <w:rsid w:val="00C3768D"/>
    <w:rsid w:val="00C43D5E"/>
    <w:rsid w:val="00C44A84"/>
    <w:rsid w:val="00C51556"/>
    <w:rsid w:val="00C53421"/>
    <w:rsid w:val="00C57EC7"/>
    <w:rsid w:val="00C62F6F"/>
    <w:rsid w:val="00C72E0B"/>
    <w:rsid w:val="00C73F1A"/>
    <w:rsid w:val="00C80D3E"/>
    <w:rsid w:val="00CA0575"/>
    <w:rsid w:val="00CA4221"/>
    <w:rsid w:val="00CA5026"/>
    <w:rsid w:val="00CB08DA"/>
    <w:rsid w:val="00CB60B2"/>
    <w:rsid w:val="00CC45DA"/>
    <w:rsid w:val="00CD49CD"/>
    <w:rsid w:val="00CE4DE0"/>
    <w:rsid w:val="00D12972"/>
    <w:rsid w:val="00D129FA"/>
    <w:rsid w:val="00D164E3"/>
    <w:rsid w:val="00D17199"/>
    <w:rsid w:val="00D42875"/>
    <w:rsid w:val="00D5629A"/>
    <w:rsid w:val="00D56DC2"/>
    <w:rsid w:val="00D618DF"/>
    <w:rsid w:val="00D70E39"/>
    <w:rsid w:val="00D73B51"/>
    <w:rsid w:val="00D7684A"/>
    <w:rsid w:val="00DA4C2B"/>
    <w:rsid w:val="00DA672E"/>
    <w:rsid w:val="00DA75DB"/>
    <w:rsid w:val="00DB6B80"/>
    <w:rsid w:val="00DC73CD"/>
    <w:rsid w:val="00DD1520"/>
    <w:rsid w:val="00DD15CF"/>
    <w:rsid w:val="00DE0167"/>
    <w:rsid w:val="00DE40E7"/>
    <w:rsid w:val="00E01DC5"/>
    <w:rsid w:val="00E14B0B"/>
    <w:rsid w:val="00E16A4C"/>
    <w:rsid w:val="00E23A69"/>
    <w:rsid w:val="00E40223"/>
    <w:rsid w:val="00E45E37"/>
    <w:rsid w:val="00E47721"/>
    <w:rsid w:val="00E559CC"/>
    <w:rsid w:val="00E611B3"/>
    <w:rsid w:val="00E61995"/>
    <w:rsid w:val="00E7424B"/>
    <w:rsid w:val="00E74D95"/>
    <w:rsid w:val="00EA12B0"/>
    <w:rsid w:val="00EB04BA"/>
    <w:rsid w:val="00EC3701"/>
    <w:rsid w:val="00EC48E6"/>
    <w:rsid w:val="00EC6925"/>
    <w:rsid w:val="00EC7424"/>
    <w:rsid w:val="00EC7BEC"/>
    <w:rsid w:val="00F02853"/>
    <w:rsid w:val="00F065EF"/>
    <w:rsid w:val="00F168AA"/>
    <w:rsid w:val="00F27178"/>
    <w:rsid w:val="00F429ED"/>
    <w:rsid w:val="00F52FE7"/>
    <w:rsid w:val="00F606CB"/>
    <w:rsid w:val="00F720EE"/>
    <w:rsid w:val="00F74F74"/>
    <w:rsid w:val="00F818EB"/>
    <w:rsid w:val="00F8343A"/>
    <w:rsid w:val="00F87FC3"/>
    <w:rsid w:val="00FA05E2"/>
    <w:rsid w:val="00FB119F"/>
    <w:rsid w:val="00FC0239"/>
    <w:rsid w:val="00FC0FE4"/>
    <w:rsid w:val="00FD1DD7"/>
    <w:rsid w:val="00FD42CC"/>
    <w:rsid w:val="00F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C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4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87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D17199"/>
    <w:pPr>
      <w:tabs>
        <w:tab w:val="center" w:pos="4680"/>
        <w:tab w:val="right" w:pos="9360"/>
      </w:tabs>
    </w:pPr>
  </w:style>
  <w:style w:type="character" w:customStyle="1" w:styleId="HeaderChar">
    <w:name w:val="Header Char"/>
    <w:basedOn w:val="DefaultParagraphFont"/>
    <w:link w:val="Header"/>
    <w:uiPriority w:val="99"/>
    <w:rsid w:val="00D17199"/>
  </w:style>
  <w:style w:type="paragraph" w:styleId="Footer">
    <w:name w:val="footer"/>
    <w:basedOn w:val="Normal"/>
    <w:link w:val="FooterChar"/>
    <w:uiPriority w:val="99"/>
    <w:unhideWhenUsed/>
    <w:rsid w:val="00D17199"/>
    <w:pPr>
      <w:tabs>
        <w:tab w:val="center" w:pos="4680"/>
        <w:tab w:val="right" w:pos="9360"/>
      </w:tabs>
    </w:pPr>
  </w:style>
  <w:style w:type="character" w:customStyle="1" w:styleId="FooterChar">
    <w:name w:val="Footer Char"/>
    <w:basedOn w:val="DefaultParagraphFont"/>
    <w:link w:val="Footer"/>
    <w:uiPriority w:val="99"/>
    <w:rsid w:val="00D17199"/>
  </w:style>
  <w:style w:type="paragraph" w:styleId="DocumentMap">
    <w:name w:val="Document Map"/>
    <w:basedOn w:val="Normal"/>
    <w:link w:val="DocumentMapChar"/>
    <w:uiPriority w:val="99"/>
    <w:semiHidden/>
    <w:unhideWhenUsed/>
    <w:rsid w:val="00D17199"/>
    <w:rPr>
      <w:rFonts w:ascii="Times New Roman" w:hAnsi="Times New Roman" w:cs="Times New Roman"/>
    </w:rPr>
  </w:style>
  <w:style w:type="character" w:customStyle="1" w:styleId="DocumentMapChar">
    <w:name w:val="Document Map Char"/>
    <w:basedOn w:val="DefaultParagraphFont"/>
    <w:link w:val="DocumentMap"/>
    <w:uiPriority w:val="99"/>
    <w:semiHidden/>
    <w:rsid w:val="00D17199"/>
    <w:rPr>
      <w:rFonts w:ascii="Times New Roman" w:hAnsi="Times New Roman" w:cs="Times New Roman"/>
    </w:rPr>
  </w:style>
  <w:style w:type="table" w:styleId="TableGrid">
    <w:name w:val="Table Grid"/>
    <w:basedOn w:val="TableNormal"/>
    <w:uiPriority w:val="59"/>
    <w:rsid w:val="00FC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D5E"/>
    <w:pPr>
      <w:ind w:left="720"/>
      <w:contextualSpacing/>
    </w:pPr>
  </w:style>
  <w:style w:type="paragraph" w:styleId="NoSpacing">
    <w:name w:val="No Spacing"/>
    <w:link w:val="NoSpacingChar"/>
    <w:uiPriority w:val="1"/>
    <w:qFormat/>
    <w:rsid w:val="000A2F2C"/>
    <w:rPr>
      <w:rFonts w:eastAsiaTheme="minorEastAsia"/>
      <w:sz w:val="22"/>
      <w:szCs w:val="22"/>
      <w:lang w:eastAsia="zh-CN"/>
    </w:rPr>
  </w:style>
  <w:style w:type="character" w:customStyle="1" w:styleId="NoSpacingChar">
    <w:name w:val="No Spacing Char"/>
    <w:basedOn w:val="DefaultParagraphFont"/>
    <w:link w:val="NoSpacing"/>
    <w:uiPriority w:val="1"/>
    <w:rsid w:val="000A2F2C"/>
    <w:rPr>
      <w:rFonts w:eastAsiaTheme="minorEastAsia"/>
      <w:sz w:val="22"/>
      <w:szCs w:val="22"/>
      <w:lang w:eastAsia="zh-CN"/>
    </w:rPr>
  </w:style>
  <w:style w:type="paragraph" w:customStyle="1" w:styleId="Default">
    <w:name w:val="Default"/>
    <w:rsid w:val="00AA24A1"/>
    <w:pPr>
      <w:widowControl w:val="0"/>
      <w:autoSpaceDE w:val="0"/>
      <w:autoSpaceDN w:val="0"/>
      <w:adjustRightInd w:val="0"/>
    </w:pPr>
    <w:rPr>
      <w:rFonts w:ascii="Avenir Light" w:hAnsi="Avenir Light" w:cs="Avenir Light"/>
      <w:color w:val="000000"/>
    </w:rPr>
  </w:style>
  <w:style w:type="paragraph" w:customStyle="1" w:styleId="Pa0">
    <w:name w:val="Pa0"/>
    <w:basedOn w:val="Default"/>
    <w:next w:val="Default"/>
    <w:uiPriority w:val="99"/>
    <w:rsid w:val="00AA24A1"/>
    <w:pPr>
      <w:spacing w:line="241" w:lineRule="atLeast"/>
    </w:pPr>
    <w:rPr>
      <w:rFonts w:cstheme="minorBidi"/>
      <w:color w:val="auto"/>
    </w:rPr>
  </w:style>
  <w:style w:type="character" w:customStyle="1" w:styleId="A3">
    <w:name w:val="A3"/>
    <w:uiPriority w:val="99"/>
    <w:rsid w:val="00AA24A1"/>
    <w:rPr>
      <w:rFonts w:cs="Avenir Light"/>
      <w:color w:val="626365"/>
      <w:sz w:val="20"/>
      <w:szCs w:val="20"/>
    </w:rPr>
  </w:style>
  <w:style w:type="character" w:customStyle="1" w:styleId="A5">
    <w:name w:val="A5"/>
    <w:uiPriority w:val="99"/>
    <w:rsid w:val="00AA24A1"/>
    <w:rPr>
      <w:rFonts w:cs="Avenir Book"/>
      <w:color w:val="221E1F"/>
      <w:sz w:val="18"/>
      <w:szCs w:val="18"/>
    </w:rPr>
  </w:style>
  <w:style w:type="character" w:styleId="PageNumber">
    <w:name w:val="page number"/>
    <w:basedOn w:val="DefaultParagraphFont"/>
    <w:uiPriority w:val="99"/>
    <w:semiHidden/>
    <w:unhideWhenUsed/>
    <w:rsid w:val="00AA24A1"/>
  </w:style>
  <w:style w:type="character" w:customStyle="1" w:styleId="Heading1Char">
    <w:name w:val="Heading 1 Char"/>
    <w:basedOn w:val="DefaultParagraphFont"/>
    <w:link w:val="Heading1"/>
    <w:uiPriority w:val="9"/>
    <w:rsid w:val="00AA24A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3546F"/>
    <w:rPr>
      <w:color w:val="0563C1" w:themeColor="hyperlink"/>
      <w:u w:val="single"/>
    </w:rPr>
  </w:style>
  <w:style w:type="character" w:styleId="FollowedHyperlink">
    <w:name w:val="FollowedHyperlink"/>
    <w:basedOn w:val="DefaultParagraphFont"/>
    <w:uiPriority w:val="99"/>
    <w:semiHidden/>
    <w:unhideWhenUsed/>
    <w:rsid w:val="0023546F"/>
    <w:rPr>
      <w:color w:val="954F72" w:themeColor="followedHyperlink"/>
      <w:u w:val="single"/>
    </w:rPr>
  </w:style>
  <w:style w:type="paragraph" w:styleId="TOCHeading">
    <w:name w:val="TOC Heading"/>
    <w:basedOn w:val="Heading1"/>
    <w:next w:val="Normal"/>
    <w:uiPriority w:val="39"/>
    <w:unhideWhenUsed/>
    <w:qFormat/>
    <w:rsid w:val="00997F93"/>
    <w:pPr>
      <w:spacing w:before="480" w:line="276" w:lineRule="auto"/>
      <w:outlineLvl w:val="9"/>
    </w:pPr>
    <w:rPr>
      <w:b/>
      <w:bCs/>
      <w:sz w:val="28"/>
      <w:szCs w:val="28"/>
    </w:rPr>
  </w:style>
  <w:style w:type="paragraph" w:styleId="TOC1">
    <w:name w:val="toc 1"/>
    <w:basedOn w:val="Normal"/>
    <w:next w:val="Normal"/>
    <w:autoRedefine/>
    <w:uiPriority w:val="39"/>
    <w:unhideWhenUsed/>
    <w:rsid w:val="00997F93"/>
    <w:pPr>
      <w:spacing w:before="120"/>
    </w:pPr>
    <w:rPr>
      <w:b/>
      <w:bCs/>
    </w:rPr>
  </w:style>
  <w:style w:type="paragraph" w:styleId="TOC2">
    <w:name w:val="toc 2"/>
    <w:basedOn w:val="Normal"/>
    <w:next w:val="Normal"/>
    <w:autoRedefine/>
    <w:uiPriority w:val="39"/>
    <w:semiHidden/>
    <w:unhideWhenUsed/>
    <w:rsid w:val="00997F93"/>
    <w:pPr>
      <w:ind w:left="240"/>
    </w:pPr>
    <w:rPr>
      <w:b/>
      <w:bCs/>
      <w:sz w:val="22"/>
      <w:szCs w:val="22"/>
    </w:rPr>
  </w:style>
  <w:style w:type="paragraph" w:styleId="TOC3">
    <w:name w:val="toc 3"/>
    <w:basedOn w:val="Normal"/>
    <w:next w:val="Normal"/>
    <w:autoRedefine/>
    <w:uiPriority w:val="39"/>
    <w:semiHidden/>
    <w:unhideWhenUsed/>
    <w:rsid w:val="00997F93"/>
    <w:pPr>
      <w:ind w:left="480"/>
    </w:pPr>
    <w:rPr>
      <w:sz w:val="22"/>
      <w:szCs w:val="22"/>
    </w:rPr>
  </w:style>
  <w:style w:type="paragraph" w:styleId="TOC4">
    <w:name w:val="toc 4"/>
    <w:basedOn w:val="Normal"/>
    <w:next w:val="Normal"/>
    <w:autoRedefine/>
    <w:uiPriority w:val="39"/>
    <w:semiHidden/>
    <w:unhideWhenUsed/>
    <w:rsid w:val="00997F93"/>
    <w:pPr>
      <w:ind w:left="720"/>
    </w:pPr>
    <w:rPr>
      <w:sz w:val="20"/>
      <w:szCs w:val="20"/>
    </w:rPr>
  </w:style>
  <w:style w:type="paragraph" w:styleId="TOC5">
    <w:name w:val="toc 5"/>
    <w:basedOn w:val="Normal"/>
    <w:next w:val="Normal"/>
    <w:autoRedefine/>
    <w:uiPriority w:val="39"/>
    <w:semiHidden/>
    <w:unhideWhenUsed/>
    <w:rsid w:val="00997F93"/>
    <w:pPr>
      <w:ind w:left="960"/>
    </w:pPr>
    <w:rPr>
      <w:sz w:val="20"/>
      <w:szCs w:val="20"/>
    </w:rPr>
  </w:style>
  <w:style w:type="paragraph" w:styleId="TOC6">
    <w:name w:val="toc 6"/>
    <w:basedOn w:val="Normal"/>
    <w:next w:val="Normal"/>
    <w:autoRedefine/>
    <w:uiPriority w:val="39"/>
    <w:semiHidden/>
    <w:unhideWhenUsed/>
    <w:rsid w:val="00997F93"/>
    <w:pPr>
      <w:ind w:left="1200"/>
    </w:pPr>
    <w:rPr>
      <w:sz w:val="20"/>
      <w:szCs w:val="20"/>
    </w:rPr>
  </w:style>
  <w:style w:type="paragraph" w:styleId="TOC7">
    <w:name w:val="toc 7"/>
    <w:basedOn w:val="Normal"/>
    <w:next w:val="Normal"/>
    <w:autoRedefine/>
    <w:uiPriority w:val="39"/>
    <w:semiHidden/>
    <w:unhideWhenUsed/>
    <w:rsid w:val="00997F93"/>
    <w:pPr>
      <w:ind w:left="1440"/>
    </w:pPr>
    <w:rPr>
      <w:sz w:val="20"/>
      <w:szCs w:val="20"/>
    </w:rPr>
  </w:style>
  <w:style w:type="paragraph" w:styleId="TOC8">
    <w:name w:val="toc 8"/>
    <w:basedOn w:val="Normal"/>
    <w:next w:val="Normal"/>
    <w:autoRedefine/>
    <w:uiPriority w:val="39"/>
    <w:semiHidden/>
    <w:unhideWhenUsed/>
    <w:rsid w:val="00997F93"/>
    <w:pPr>
      <w:ind w:left="1680"/>
    </w:pPr>
    <w:rPr>
      <w:sz w:val="20"/>
      <w:szCs w:val="20"/>
    </w:rPr>
  </w:style>
  <w:style w:type="paragraph" w:styleId="TOC9">
    <w:name w:val="toc 9"/>
    <w:basedOn w:val="Normal"/>
    <w:next w:val="Normal"/>
    <w:autoRedefine/>
    <w:uiPriority w:val="39"/>
    <w:semiHidden/>
    <w:unhideWhenUsed/>
    <w:rsid w:val="00997F93"/>
    <w:pPr>
      <w:ind w:left="1920"/>
    </w:pPr>
    <w:rPr>
      <w:sz w:val="20"/>
      <w:szCs w:val="20"/>
    </w:rPr>
  </w:style>
  <w:style w:type="paragraph" w:styleId="BalloonText">
    <w:name w:val="Balloon Text"/>
    <w:basedOn w:val="Normal"/>
    <w:link w:val="BalloonTextChar"/>
    <w:uiPriority w:val="99"/>
    <w:semiHidden/>
    <w:unhideWhenUsed/>
    <w:rsid w:val="00741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0A9"/>
    <w:rPr>
      <w:rFonts w:ascii="Segoe UI" w:hAnsi="Segoe UI" w:cs="Segoe UI"/>
      <w:sz w:val="18"/>
      <w:szCs w:val="18"/>
    </w:rPr>
  </w:style>
  <w:style w:type="character" w:styleId="CommentReference">
    <w:name w:val="annotation reference"/>
    <w:basedOn w:val="DefaultParagraphFont"/>
    <w:uiPriority w:val="99"/>
    <w:semiHidden/>
    <w:unhideWhenUsed/>
    <w:rsid w:val="0025407E"/>
    <w:rPr>
      <w:sz w:val="18"/>
      <w:szCs w:val="18"/>
    </w:rPr>
  </w:style>
  <w:style w:type="paragraph" w:styleId="CommentText">
    <w:name w:val="annotation text"/>
    <w:basedOn w:val="Normal"/>
    <w:link w:val="CommentTextChar"/>
    <w:uiPriority w:val="99"/>
    <w:semiHidden/>
    <w:unhideWhenUsed/>
    <w:rsid w:val="0025407E"/>
  </w:style>
  <w:style w:type="character" w:customStyle="1" w:styleId="CommentTextChar">
    <w:name w:val="Comment Text Char"/>
    <w:basedOn w:val="DefaultParagraphFont"/>
    <w:link w:val="CommentText"/>
    <w:uiPriority w:val="99"/>
    <w:semiHidden/>
    <w:rsid w:val="0025407E"/>
  </w:style>
  <w:style w:type="paragraph" w:styleId="CommentSubject">
    <w:name w:val="annotation subject"/>
    <w:basedOn w:val="CommentText"/>
    <w:next w:val="CommentText"/>
    <w:link w:val="CommentSubjectChar"/>
    <w:uiPriority w:val="99"/>
    <w:semiHidden/>
    <w:unhideWhenUsed/>
    <w:rsid w:val="0025407E"/>
    <w:rPr>
      <w:b/>
      <w:bCs/>
      <w:sz w:val="20"/>
      <w:szCs w:val="20"/>
    </w:rPr>
  </w:style>
  <w:style w:type="character" w:customStyle="1" w:styleId="CommentSubjectChar">
    <w:name w:val="Comment Subject Char"/>
    <w:basedOn w:val="CommentTextChar"/>
    <w:link w:val="CommentSubject"/>
    <w:uiPriority w:val="99"/>
    <w:semiHidden/>
    <w:rsid w:val="0025407E"/>
    <w:rPr>
      <w:b/>
      <w:bCs/>
      <w:sz w:val="20"/>
      <w:szCs w:val="20"/>
    </w:rPr>
  </w:style>
  <w:style w:type="character" w:styleId="PlaceholderText">
    <w:name w:val="Placeholder Text"/>
    <w:basedOn w:val="DefaultParagraphFont"/>
    <w:uiPriority w:val="99"/>
    <w:semiHidden/>
    <w:rsid w:val="00202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62654">
      <w:bodyDiv w:val="1"/>
      <w:marLeft w:val="0"/>
      <w:marRight w:val="0"/>
      <w:marTop w:val="0"/>
      <w:marBottom w:val="0"/>
      <w:divBdr>
        <w:top w:val="none" w:sz="0" w:space="0" w:color="auto"/>
        <w:left w:val="none" w:sz="0" w:space="0" w:color="auto"/>
        <w:bottom w:val="none" w:sz="0" w:space="0" w:color="auto"/>
        <w:right w:val="none" w:sz="0" w:space="0" w:color="auto"/>
      </w:divBdr>
      <w:divsChild>
        <w:div w:id="525607889">
          <w:marLeft w:val="705"/>
          <w:marRight w:val="0"/>
          <w:marTop w:val="0"/>
          <w:marBottom w:val="0"/>
          <w:divBdr>
            <w:top w:val="none" w:sz="0" w:space="0" w:color="auto"/>
            <w:left w:val="none" w:sz="0" w:space="0" w:color="auto"/>
            <w:bottom w:val="none" w:sz="0" w:space="0" w:color="auto"/>
            <w:right w:val="none" w:sz="0" w:space="0" w:color="auto"/>
          </w:divBdr>
        </w:div>
        <w:div w:id="540438696">
          <w:marLeft w:val="1440"/>
          <w:marRight w:val="0"/>
          <w:marTop w:val="0"/>
          <w:marBottom w:val="0"/>
          <w:divBdr>
            <w:top w:val="none" w:sz="0" w:space="0" w:color="auto"/>
            <w:left w:val="none" w:sz="0" w:space="0" w:color="auto"/>
            <w:bottom w:val="none" w:sz="0" w:space="0" w:color="auto"/>
            <w:right w:val="none" w:sz="0" w:space="0" w:color="auto"/>
          </w:divBdr>
        </w:div>
        <w:div w:id="37315685">
          <w:marLeft w:val="1440"/>
          <w:marRight w:val="0"/>
          <w:marTop w:val="0"/>
          <w:marBottom w:val="0"/>
          <w:divBdr>
            <w:top w:val="none" w:sz="0" w:space="0" w:color="auto"/>
            <w:left w:val="none" w:sz="0" w:space="0" w:color="auto"/>
            <w:bottom w:val="none" w:sz="0" w:space="0" w:color="auto"/>
            <w:right w:val="none" w:sz="0" w:space="0" w:color="auto"/>
          </w:divBdr>
        </w:div>
        <w:div w:id="1069964134">
          <w:marLeft w:val="1440"/>
          <w:marRight w:val="0"/>
          <w:marTop w:val="0"/>
          <w:marBottom w:val="0"/>
          <w:divBdr>
            <w:top w:val="none" w:sz="0" w:space="0" w:color="auto"/>
            <w:left w:val="none" w:sz="0" w:space="0" w:color="auto"/>
            <w:bottom w:val="none" w:sz="0" w:space="0" w:color="auto"/>
            <w:right w:val="none" w:sz="0" w:space="0" w:color="auto"/>
          </w:divBdr>
        </w:div>
        <w:div w:id="11105080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courses@mde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7ED0FE8A0CED47B052DC2516244794" ma:contentTypeVersion="13" ma:contentTypeDescription="Create a new document." ma:contentTypeScope="" ma:versionID="bafd434e1c774a5c4eb65e8882ffabfb">
  <xsd:schema xmlns:xsd="http://www.w3.org/2001/XMLSchema" xmlns:xs="http://www.w3.org/2001/XMLSchema" xmlns:p="http://schemas.microsoft.com/office/2006/metadata/properties" xmlns:ns3="4e1a0dd9-c8ec-464e-821c-5b326c1694a3" xmlns:ns4="0a6f619c-05cd-4fd2-804a-339984976140" targetNamespace="http://schemas.microsoft.com/office/2006/metadata/properties" ma:root="true" ma:fieldsID="675c3987bcddc06a4b9f14fed619bc80" ns3:_="" ns4:_="">
    <xsd:import namespace="4e1a0dd9-c8ec-464e-821c-5b326c1694a3"/>
    <xsd:import namespace="0a6f619c-05cd-4fd2-804a-339984976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a0dd9-c8ec-464e-821c-5b326c1694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f619c-05cd-4fd2-804a-33998497614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F5156-1F79-4D8A-AFD8-4023510D107C}">
  <ds:schemaRefs>
    <ds:schemaRef ds:uri="http://schemas.openxmlformats.org/officeDocument/2006/bibliography"/>
  </ds:schemaRefs>
</ds:datastoreItem>
</file>

<file path=customXml/itemProps2.xml><?xml version="1.0" encoding="utf-8"?>
<ds:datastoreItem xmlns:ds="http://schemas.openxmlformats.org/officeDocument/2006/customXml" ds:itemID="{3CF3BC05-D815-4511-BC0D-8A5DCC82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a0dd9-c8ec-464e-821c-5b326c1694a3"/>
    <ds:schemaRef ds:uri="0a6f619c-05cd-4fd2-804a-339984976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F51E1-232A-460A-BC78-090B22E1FCAB}">
  <ds:schemaRefs>
    <ds:schemaRef ds:uri="http://schemas.microsoft.com/sharepoint/v3/contenttype/forms"/>
  </ds:schemaRefs>
</ds:datastoreItem>
</file>

<file path=customXml/itemProps4.xml><?xml version="1.0" encoding="utf-8"?>
<ds:datastoreItem xmlns:ds="http://schemas.openxmlformats.org/officeDocument/2006/customXml" ds:itemID="{BB175658-37BA-4DD8-BD0B-65D2188C0F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Limeul Eubanks</cp:lastModifiedBy>
  <cp:revision>2</cp:revision>
  <cp:lastPrinted>2017-01-04T20:56:00Z</cp:lastPrinted>
  <dcterms:created xsi:type="dcterms:W3CDTF">2023-06-19T15:47:00Z</dcterms:created>
  <dcterms:modified xsi:type="dcterms:W3CDTF">2023-06-19T15:47:00Z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0x010100FA7ED0FE8A0CED47B052DC2516244794</vt:lpwstr>
  </property>
</Properties>
</file>