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2219"/>
        <w:gridCol w:w="810"/>
        <w:gridCol w:w="1768"/>
        <w:gridCol w:w="572"/>
        <w:gridCol w:w="2250"/>
        <w:gridCol w:w="1975"/>
      </w:tblGrid>
      <w:tr w:rsidR="002B1BFE" w14:paraId="7F35F3E5" w14:textId="77777777" w:rsidTr="00AF6023">
        <w:tc>
          <w:tcPr>
            <w:tcW w:w="7825" w:type="dxa"/>
            <w:gridSpan w:val="3"/>
          </w:tcPr>
          <w:p w14:paraId="2D105FC0" w14:textId="40DA00EF" w:rsidR="002B1BFE" w:rsidRDefault="002B1BFE" w:rsidP="00AF6023">
            <w:pPr>
              <w:spacing w:line="7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Monitor’s Name</w:t>
            </w:r>
            <w:r w:rsidR="00CE1447">
              <w:rPr>
                <w:rFonts w:ascii="Arial" w:hAnsi="Arial" w:cs="Arial"/>
              </w:rPr>
              <w:t>:</w:t>
            </w:r>
          </w:p>
        </w:tc>
        <w:tc>
          <w:tcPr>
            <w:tcW w:w="6565" w:type="dxa"/>
            <w:gridSpan w:val="4"/>
          </w:tcPr>
          <w:p w14:paraId="68361E51" w14:textId="4FC5026F" w:rsidR="002B1BFE" w:rsidRPr="00784E95" w:rsidRDefault="00CE1447" w:rsidP="00784E95">
            <w:pPr>
              <w:spacing w:line="72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Date of Review:</w:t>
            </w:r>
            <w:r w:rsidR="00784E95">
              <w:rPr>
                <w:rFonts w:ascii="Arial" w:hAnsi="Arial" w:cs="Arial"/>
              </w:rPr>
              <w:t xml:space="preserve"> </w:t>
            </w:r>
          </w:p>
        </w:tc>
      </w:tr>
      <w:tr w:rsidR="002B1BFE" w:rsidRPr="00E81FE5" w14:paraId="490158F1" w14:textId="77777777" w:rsidTr="00AF6023">
        <w:tc>
          <w:tcPr>
            <w:tcW w:w="7825" w:type="dxa"/>
            <w:gridSpan w:val="3"/>
          </w:tcPr>
          <w:p w14:paraId="53DA9CAA" w14:textId="53FB388F" w:rsidR="002B1BFE" w:rsidRPr="00784E95" w:rsidRDefault="00CE1447" w:rsidP="00784E95">
            <w:pPr>
              <w:spacing w:line="72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District: </w:t>
            </w:r>
            <w:r w:rsidR="002B1BFE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565" w:type="dxa"/>
            <w:gridSpan w:val="4"/>
          </w:tcPr>
          <w:p w14:paraId="04B904FF" w14:textId="787B56A3" w:rsidR="002B1BFE" w:rsidRPr="00E81FE5" w:rsidRDefault="00CE1447" w:rsidP="009306E2">
            <w:pPr>
              <w:spacing w:line="7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School:</w:t>
            </w:r>
            <w:r w:rsidR="000254C8">
              <w:rPr>
                <w:rFonts w:ascii="Arial" w:hAnsi="Arial" w:cs="Arial"/>
              </w:rPr>
              <w:t xml:space="preserve"> </w:t>
            </w:r>
          </w:p>
        </w:tc>
      </w:tr>
      <w:tr w:rsidR="002B1BFE" w:rsidRPr="00E81FE5" w14:paraId="45E3594F" w14:textId="77777777" w:rsidTr="00AF6023">
        <w:tc>
          <w:tcPr>
            <w:tcW w:w="7015" w:type="dxa"/>
            <w:gridSpan w:val="2"/>
          </w:tcPr>
          <w:p w14:paraId="53BDF921" w14:textId="77777777" w:rsidR="002B1BFE" w:rsidRPr="00E81FE5" w:rsidRDefault="002B1BFE" w:rsidP="00AF6023">
            <w:pPr>
              <w:spacing w:line="7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Student’s Name:</w:t>
            </w:r>
          </w:p>
        </w:tc>
        <w:tc>
          <w:tcPr>
            <w:tcW w:w="3150" w:type="dxa"/>
            <w:gridSpan w:val="3"/>
          </w:tcPr>
          <w:p w14:paraId="3A0B5030" w14:textId="77777777" w:rsidR="002B1BFE" w:rsidRPr="00E81FE5" w:rsidRDefault="002B1BFE" w:rsidP="00AF6023">
            <w:pPr>
              <w:spacing w:line="7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2250" w:type="dxa"/>
          </w:tcPr>
          <w:p w14:paraId="5F101C2D" w14:textId="77777777" w:rsidR="002B1BFE" w:rsidRPr="00E81FE5" w:rsidRDefault="002B1BFE" w:rsidP="00AF6023">
            <w:pPr>
              <w:spacing w:line="7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Age:</w:t>
            </w:r>
          </w:p>
        </w:tc>
        <w:tc>
          <w:tcPr>
            <w:tcW w:w="1975" w:type="dxa"/>
          </w:tcPr>
          <w:p w14:paraId="0815C2EB" w14:textId="77777777" w:rsidR="002B1BFE" w:rsidRPr="00E81FE5" w:rsidRDefault="002B1BFE" w:rsidP="00AF6023">
            <w:pPr>
              <w:spacing w:line="7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Grade:</w:t>
            </w:r>
          </w:p>
        </w:tc>
      </w:tr>
      <w:tr w:rsidR="002B1BFE" w:rsidRPr="00E81FE5" w14:paraId="0F6B6409" w14:textId="77777777" w:rsidTr="00AF6023">
        <w:tc>
          <w:tcPr>
            <w:tcW w:w="4796" w:type="dxa"/>
          </w:tcPr>
          <w:p w14:paraId="3DE5FE6C" w14:textId="77777777" w:rsidR="002B1BFE" w:rsidRPr="00E81FE5" w:rsidRDefault="002B1BFE" w:rsidP="00AF6023">
            <w:pPr>
              <w:spacing w:line="7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Eligibility Category:</w:t>
            </w:r>
          </w:p>
        </w:tc>
        <w:tc>
          <w:tcPr>
            <w:tcW w:w="4797" w:type="dxa"/>
            <w:gridSpan w:val="3"/>
          </w:tcPr>
          <w:p w14:paraId="3B5E3D17" w14:textId="77777777" w:rsidR="002B1BFE" w:rsidRPr="00E81FE5" w:rsidRDefault="002B1BFE" w:rsidP="00AF6023">
            <w:pPr>
              <w:spacing w:line="7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Eligibility:</w:t>
            </w:r>
          </w:p>
        </w:tc>
        <w:tc>
          <w:tcPr>
            <w:tcW w:w="4797" w:type="dxa"/>
            <w:gridSpan w:val="3"/>
          </w:tcPr>
          <w:p w14:paraId="295A7C9D" w14:textId="77777777" w:rsidR="002B1BFE" w:rsidRPr="00E81FE5" w:rsidRDefault="002B1BFE" w:rsidP="00AF6023">
            <w:pPr>
              <w:spacing w:line="7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Eligibility Date:</w:t>
            </w:r>
          </w:p>
        </w:tc>
      </w:tr>
      <w:tr w:rsidR="002B1BFE" w:rsidRPr="00E81FE5" w14:paraId="14B52D5C" w14:textId="77777777" w:rsidTr="00AF6023">
        <w:tc>
          <w:tcPr>
            <w:tcW w:w="14390" w:type="dxa"/>
            <w:gridSpan w:val="7"/>
          </w:tcPr>
          <w:p w14:paraId="25E96E4F" w14:textId="77777777" w:rsidR="002B1BFE" w:rsidRDefault="002B1BFE" w:rsidP="00AF6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  <w:p w14:paraId="073999A8" w14:textId="77777777" w:rsidR="002B1BFE" w:rsidRDefault="002B1BFE" w:rsidP="00AF6023">
            <w:pPr>
              <w:rPr>
                <w:rFonts w:ascii="Arial" w:hAnsi="Arial" w:cs="Arial"/>
              </w:rPr>
            </w:pPr>
          </w:p>
          <w:p w14:paraId="47C8640C" w14:textId="77777777" w:rsidR="002B1BFE" w:rsidRDefault="002B1BFE" w:rsidP="00AF6023">
            <w:pPr>
              <w:rPr>
                <w:rFonts w:ascii="Arial" w:hAnsi="Arial" w:cs="Arial"/>
              </w:rPr>
            </w:pPr>
          </w:p>
          <w:p w14:paraId="6DB30C07" w14:textId="77777777" w:rsidR="002B1BFE" w:rsidRDefault="002B1BFE" w:rsidP="00AF6023">
            <w:pPr>
              <w:rPr>
                <w:rFonts w:ascii="Arial" w:hAnsi="Arial" w:cs="Arial"/>
              </w:rPr>
            </w:pPr>
          </w:p>
          <w:p w14:paraId="08E1696C" w14:textId="77777777" w:rsidR="002B1BFE" w:rsidRDefault="002B1BFE" w:rsidP="00AF6023">
            <w:pPr>
              <w:rPr>
                <w:rFonts w:ascii="Arial" w:hAnsi="Arial" w:cs="Arial"/>
              </w:rPr>
            </w:pPr>
          </w:p>
          <w:p w14:paraId="4A9617E5" w14:textId="77777777" w:rsidR="002B1BFE" w:rsidRDefault="002B1BFE" w:rsidP="00AF6023">
            <w:pPr>
              <w:rPr>
                <w:rFonts w:ascii="Arial" w:hAnsi="Arial" w:cs="Arial"/>
              </w:rPr>
            </w:pPr>
          </w:p>
          <w:p w14:paraId="7B1F86DA" w14:textId="77777777" w:rsidR="002B1BFE" w:rsidRDefault="002B1BFE" w:rsidP="00AF6023">
            <w:pPr>
              <w:rPr>
                <w:rFonts w:ascii="Arial" w:hAnsi="Arial" w:cs="Arial"/>
              </w:rPr>
            </w:pPr>
          </w:p>
          <w:p w14:paraId="03855129" w14:textId="77777777" w:rsidR="002B1BFE" w:rsidRDefault="002B1BFE" w:rsidP="00AF6023">
            <w:pPr>
              <w:rPr>
                <w:rFonts w:ascii="Arial" w:hAnsi="Arial" w:cs="Arial"/>
              </w:rPr>
            </w:pPr>
          </w:p>
          <w:p w14:paraId="2C873E07" w14:textId="77777777" w:rsidR="002B1BFE" w:rsidRDefault="002B1BFE" w:rsidP="00AF6023">
            <w:pPr>
              <w:rPr>
                <w:rFonts w:ascii="Arial" w:hAnsi="Arial" w:cs="Arial"/>
              </w:rPr>
            </w:pPr>
          </w:p>
          <w:p w14:paraId="5B636BDB" w14:textId="77777777" w:rsidR="002B1BFE" w:rsidRDefault="002B1BFE" w:rsidP="00AF6023">
            <w:pPr>
              <w:rPr>
                <w:rFonts w:ascii="Arial" w:hAnsi="Arial" w:cs="Arial"/>
              </w:rPr>
            </w:pPr>
          </w:p>
          <w:p w14:paraId="102D9E2F" w14:textId="77777777" w:rsidR="002B1BFE" w:rsidRDefault="002B1BFE" w:rsidP="00AF6023">
            <w:pPr>
              <w:rPr>
                <w:rFonts w:ascii="Arial" w:hAnsi="Arial" w:cs="Arial"/>
              </w:rPr>
            </w:pPr>
          </w:p>
          <w:p w14:paraId="411A1A96" w14:textId="77777777" w:rsidR="002B1BFE" w:rsidRDefault="002B1BFE" w:rsidP="00AF6023">
            <w:pPr>
              <w:rPr>
                <w:rFonts w:ascii="Arial" w:hAnsi="Arial" w:cs="Arial"/>
              </w:rPr>
            </w:pPr>
          </w:p>
          <w:p w14:paraId="217AB819" w14:textId="77777777" w:rsidR="005E32ED" w:rsidRDefault="005E32ED" w:rsidP="00AF6023">
            <w:pPr>
              <w:rPr>
                <w:rFonts w:ascii="Arial" w:hAnsi="Arial" w:cs="Arial"/>
              </w:rPr>
            </w:pPr>
          </w:p>
          <w:p w14:paraId="7BF5551F" w14:textId="77777777" w:rsidR="005E32ED" w:rsidRDefault="005E32ED" w:rsidP="00AF6023">
            <w:pPr>
              <w:rPr>
                <w:rFonts w:ascii="Arial" w:hAnsi="Arial" w:cs="Arial"/>
              </w:rPr>
            </w:pPr>
          </w:p>
          <w:p w14:paraId="0DCF6F64" w14:textId="77777777" w:rsidR="005E32ED" w:rsidRDefault="005E32ED" w:rsidP="00AF6023">
            <w:pPr>
              <w:rPr>
                <w:rFonts w:ascii="Arial" w:hAnsi="Arial" w:cs="Arial"/>
              </w:rPr>
            </w:pPr>
          </w:p>
          <w:p w14:paraId="69F0FCCF" w14:textId="77777777" w:rsidR="002B1BFE" w:rsidRDefault="002B1BFE" w:rsidP="00AF6023">
            <w:pPr>
              <w:rPr>
                <w:rFonts w:ascii="Arial" w:hAnsi="Arial" w:cs="Arial"/>
              </w:rPr>
            </w:pPr>
          </w:p>
          <w:p w14:paraId="5D1F74DA" w14:textId="77777777" w:rsidR="002B1BFE" w:rsidRDefault="002B1BFE" w:rsidP="00AF6023">
            <w:pPr>
              <w:rPr>
                <w:rFonts w:ascii="Arial" w:hAnsi="Arial" w:cs="Arial"/>
              </w:rPr>
            </w:pPr>
          </w:p>
          <w:p w14:paraId="1AD2BF5E" w14:textId="77777777" w:rsidR="002B1BFE" w:rsidRDefault="002B1BFE" w:rsidP="00AF6023">
            <w:pPr>
              <w:rPr>
                <w:rFonts w:ascii="Arial" w:hAnsi="Arial" w:cs="Arial"/>
              </w:rPr>
            </w:pPr>
          </w:p>
          <w:p w14:paraId="22042968" w14:textId="77777777" w:rsidR="002B1BFE" w:rsidRPr="00E81FE5" w:rsidRDefault="002B1BFE" w:rsidP="00AF6023">
            <w:pPr>
              <w:rPr>
                <w:rFonts w:ascii="Arial" w:hAnsi="Arial" w:cs="Arial"/>
              </w:rPr>
            </w:pPr>
          </w:p>
        </w:tc>
      </w:tr>
    </w:tbl>
    <w:p w14:paraId="0599ED34" w14:textId="77777777" w:rsidR="005E32ED" w:rsidRDefault="005E32ED" w:rsidP="00493F9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250"/>
        <w:gridCol w:w="3780"/>
        <w:gridCol w:w="1440"/>
        <w:gridCol w:w="2906"/>
        <w:gridCol w:w="2399"/>
      </w:tblGrid>
      <w:tr w:rsidR="005E32ED" w:rsidRPr="00BA49A8" w14:paraId="419BC65C" w14:textId="77777777" w:rsidTr="00AF6023">
        <w:tc>
          <w:tcPr>
            <w:tcW w:w="1615" w:type="dxa"/>
            <w:shd w:val="clear" w:color="auto" w:fill="FFD966" w:themeFill="accent4" w:themeFillTint="99"/>
          </w:tcPr>
          <w:p w14:paraId="7D2DA201" w14:textId="77777777" w:rsidR="005E32ED" w:rsidRPr="00BA49A8" w:rsidRDefault="005E32ED" w:rsidP="00AF60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Record Review Item</w:t>
            </w:r>
          </w:p>
        </w:tc>
        <w:tc>
          <w:tcPr>
            <w:tcW w:w="2250" w:type="dxa"/>
            <w:shd w:val="clear" w:color="auto" w:fill="FFD966" w:themeFill="accent4" w:themeFillTint="99"/>
          </w:tcPr>
          <w:p w14:paraId="5AACF074" w14:textId="77777777" w:rsidR="005E32ED" w:rsidRPr="00BA49A8" w:rsidRDefault="005E32ED" w:rsidP="00AF60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Regulation 34 C.F.R. or SBP 72.19</w:t>
            </w:r>
          </w:p>
        </w:tc>
        <w:tc>
          <w:tcPr>
            <w:tcW w:w="3780" w:type="dxa"/>
            <w:shd w:val="clear" w:color="auto" w:fill="FFD966" w:themeFill="accent4" w:themeFillTint="99"/>
          </w:tcPr>
          <w:p w14:paraId="37918827" w14:textId="77777777" w:rsidR="005E32ED" w:rsidRPr="00BA49A8" w:rsidRDefault="005E32ED" w:rsidP="00AF60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Record Review Question</w:t>
            </w:r>
          </w:p>
        </w:tc>
        <w:tc>
          <w:tcPr>
            <w:tcW w:w="1440" w:type="dxa"/>
            <w:shd w:val="clear" w:color="auto" w:fill="FFD966" w:themeFill="accent4" w:themeFillTint="99"/>
          </w:tcPr>
          <w:p w14:paraId="65211D3A" w14:textId="77777777" w:rsidR="005E32ED" w:rsidRPr="00BA49A8" w:rsidRDefault="005E32ED" w:rsidP="00AF60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Compliant</w:t>
            </w:r>
          </w:p>
        </w:tc>
        <w:tc>
          <w:tcPr>
            <w:tcW w:w="2906" w:type="dxa"/>
            <w:shd w:val="clear" w:color="auto" w:fill="FFD966" w:themeFill="accent4" w:themeFillTint="99"/>
          </w:tcPr>
          <w:p w14:paraId="426B2AD6" w14:textId="77777777" w:rsidR="005E32ED" w:rsidRPr="00BA49A8" w:rsidRDefault="005E32ED" w:rsidP="00AF60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2399" w:type="dxa"/>
            <w:shd w:val="clear" w:color="auto" w:fill="FFD966" w:themeFill="accent4" w:themeFillTint="99"/>
          </w:tcPr>
          <w:p w14:paraId="24573BBF" w14:textId="77777777" w:rsidR="005E32ED" w:rsidRPr="00BA49A8" w:rsidRDefault="005E32ED" w:rsidP="00AF60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Source(s) of Documentation</w:t>
            </w:r>
          </w:p>
        </w:tc>
      </w:tr>
      <w:tr w:rsidR="005E32ED" w:rsidRPr="00BA49A8" w14:paraId="3B170ABC" w14:textId="77777777" w:rsidTr="005E32ED">
        <w:trPr>
          <w:trHeight w:val="119"/>
        </w:trPr>
        <w:tc>
          <w:tcPr>
            <w:tcW w:w="1615" w:type="dxa"/>
            <w:vMerge w:val="restart"/>
          </w:tcPr>
          <w:p w14:paraId="10158533" w14:textId="77777777" w:rsidR="005E32ED" w:rsidRPr="00BA49A8" w:rsidRDefault="00CB7527" w:rsidP="00AF6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DIS-1</w:t>
            </w:r>
          </w:p>
        </w:tc>
        <w:tc>
          <w:tcPr>
            <w:tcW w:w="2250" w:type="dxa"/>
            <w:vMerge w:val="restart"/>
          </w:tcPr>
          <w:p w14:paraId="24A3BDD6" w14:textId="77777777" w:rsidR="005E32ED" w:rsidRDefault="00CB7527" w:rsidP="00AF6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300.530(a)(1)</w:t>
            </w:r>
          </w:p>
          <w:p w14:paraId="38B67915" w14:textId="77777777" w:rsidR="00CB7527" w:rsidRPr="00BA49A8" w:rsidRDefault="00CB7527" w:rsidP="00AF6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</w:tcPr>
          <w:p w14:paraId="4B4FF943" w14:textId="77777777" w:rsidR="005E32ED" w:rsidRDefault="00CB7527" w:rsidP="00AF6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Did the public agency conduct a manifestation determination to determine </w:t>
            </w:r>
          </w:p>
          <w:p w14:paraId="561A68FD" w14:textId="77777777" w:rsidR="00CB7527" w:rsidRDefault="00CB7527" w:rsidP="00CB75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Conduct was caused by or had a direct and substantial relationship to the child’s disability; or</w:t>
            </w:r>
          </w:p>
          <w:p w14:paraId="4E3A9018" w14:textId="77777777" w:rsidR="00CB7527" w:rsidRPr="00CB7527" w:rsidRDefault="00CB7527" w:rsidP="00CB75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conduct in question was the direct result of the public agency failure to implement the IEP? </w:t>
            </w:r>
          </w:p>
        </w:tc>
        <w:tc>
          <w:tcPr>
            <w:tcW w:w="1440" w:type="dxa"/>
          </w:tcPr>
          <w:p w14:paraId="37B6CEEC" w14:textId="77777777" w:rsidR="005E32ED" w:rsidRPr="00BA49A8" w:rsidRDefault="00CB7527" w:rsidP="00AF6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06" w:type="dxa"/>
          </w:tcPr>
          <w:p w14:paraId="7B2D0447" w14:textId="77777777" w:rsidR="005E32ED" w:rsidRPr="00FC43C8" w:rsidRDefault="00CB7527" w:rsidP="00AF6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manifestation determination was completed by the IEP Committee.</w:t>
            </w:r>
          </w:p>
        </w:tc>
        <w:tc>
          <w:tcPr>
            <w:tcW w:w="2399" w:type="dxa"/>
            <w:vMerge w:val="restart"/>
          </w:tcPr>
          <w:p w14:paraId="090A221D" w14:textId="77777777" w:rsidR="005E32ED" w:rsidRDefault="00CB7527" w:rsidP="00AF6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Manifestation Determination Review Form</w:t>
            </w:r>
          </w:p>
          <w:p w14:paraId="64CB71FF" w14:textId="77777777" w:rsidR="00CB7527" w:rsidRDefault="00CB7527" w:rsidP="00AF60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E13E11" w14:textId="77777777" w:rsidR="00CB7527" w:rsidRPr="00BA49A8" w:rsidRDefault="00CB7527" w:rsidP="00AF6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Written Prior Notice</w:t>
            </w:r>
          </w:p>
        </w:tc>
      </w:tr>
      <w:tr w:rsidR="005E32ED" w:rsidRPr="00BA49A8" w14:paraId="2122C891" w14:textId="77777777" w:rsidTr="00AF6023">
        <w:trPr>
          <w:trHeight w:val="119"/>
        </w:trPr>
        <w:tc>
          <w:tcPr>
            <w:tcW w:w="1615" w:type="dxa"/>
            <w:vMerge/>
          </w:tcPr>
          <w:p w14:paraId="7E03B22C" w14:textId="77777777" w:rsidR="005E32ED" w:rsidRPr="00BA49A8" w:rsidRDefault="005E32ED" w:rsidP="00AF6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6ED7470E" w14:textId="77777777" w:rsidR="005E32ED" w:rsidRPr="00BA49A8" w:rsidRDefault="005E32ED" w:rsidP="00AF6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14:paraId="53CDD4B4" w14:textId="77777777" w:rsidR="005E32ED" w:rsidRPr="00BA49A8" w:rsidRDefault="005E32ED" w:rsidP="00AF6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A65D788" w14:textId="77777777" w:rsidR="005E32ED" w:rsidRPr="00BA49A8" w:rsidRDefault="00CB7527" w:rsidP="00AF6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906" w:type="dxa"/>
          </w:tcPr>
          <w:p w14:paraId="500A4396" w14:textId="77777777" w:rsidR="005E32ED" w:rsidRPr="00CB7527" w:rsidRDefault="00CB7527" w:rsidP="00AF6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manifestation determination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not </w:t>
            </w:r>
            <w:r>
              <w:rPr>
                <w:rFonts w:ascii="Arial" w:hAnsi="Arial" w:cs="Arial"/>
                <w:sz w:val="20"/>
                <w:szCs w:val="20"/>
              </w:rPr>
              <w:t>completed by the IEP Committee.</w:t>
            </w:r>
          </w:p>
        </w:tc>
        <w:tc>
          <w:tcPr>
            <w:tcW w:w="2399" w:type="dxa"/>
            <w:vMerge/>
          </w:tcPr>
          <w:p w14:paraId="34CFC0C3" w14:textId="77777777" w:rsidR="005E32ED" w:rsidRPr="00BA49A8" w:rsidRDefault="005E32ED" w:rsidP="00AF6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DD8" w:rsidRPr="00BA49A8" w14:paraId="4A3A8E66" w14:textId="77777777" w:rsidTr="005E32ED">
        <w:trPr>
          <w:trHeight w:val="119"/>
        </w:trPr>
        <w:tc>
          <w:tcPr>
            <w:tcW w:w="1615" w:type="dxa"/>
            <w:vMerge w:val="restart"/>
          </w:tcPr>
          <w:p w14:paraId="4E752057" w14:textId="77777777" w:rsidR="00061DD8" w:rsidRPr="00BA49A8" w:rsidRDefault="00061DD8" w:rsidP="00AF6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DIS-2</w:t>
            </w:r>
          </w:p>
        </w:tc>
        <w:tc>
          <w:tcPr>
            <w:tcW w:w="2250" w:type="dxa"/>
            <w:vMerge w:val="restart"/>
          </w:tcPr>
          <w:p w14:paraId="7E66963F" w14:textId="77777777" w:rsidR="00061DD8" w:rsidRDefault="00061DD8" w:rsidP="00AF6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300.530(e)(1)</w:t>
            </w:r>
          </w:p>
          <w:p w14:paraId="409EFDA0" w14:textId="77777777" w:rsidR="00061DD8" w:rsidRDefault="00061DD8" w:rsidP="00AF6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300.530(g)</w:t>
            </w:r>
          </w:p>
          <w:p w14:paraId="2E74BE04" w14:textId="77777777" w:rsidR="00061DD8" w:rsidRPr="00BA49A8" w:rsidRDefault="00061DD8" w:rsidP="00AF6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300.536</w:t>
            </w:r>
          </w:p>
        </w:tc>
        <w:tc>
          <w:tcPr>
            <w:tcW w:w="3780" w:type="dxa"/>
          </w:tcPr>
          <w:p w14:paraId="4FAA5F97" w14:textId="77777777" w:rsidR="00061DD8" w:rsidRDefault="00061DD8" w:rsidP="00AF6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 the manifestation determination conducted within 10 school days of the district’s decision to change the placement of a child with a disability? </w:t>
            </w:r>
          </w:p>
          <w:p w14:paraId="56221047" w14:textId="77777777" w:rsidR="00061DD8" w:rsidRPr="00061DD8" w:rsidRDefault="00061DD8" w:rsidP="00AF602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Change of placement is disciplinary removal of a child for violation of student code of conduct and removal if for more than ten consecutive school days or if a series of removals constitute a pattern. </w:t>
            </w:r>
          </w:p>
        </w:tc>
        <w:tc>
          <w:tcPr>
            <w:tcW w:w="1440" w:type="dxa"/>
          </w:tcPr>
          <w:p w14:paraId="73D74743" w14:textId="77777777" w:rsidR="00061DD8" w:rsidRPr="00BA49A8" w:rsidRDefault="00061DD8" w:rsidP="00AF6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06" w:type="dxa"/>
          </w:tcPr>
          <w:p w14:paraId="24D5BC85" w14:textId="77777777" w:rsidR="00061DD8" w:rsidRPr="00FC43C8" w:rsidRDefault="00061DD8" w:rsidP="00061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date of the manifestation determination review is within 10 school days from the date of the decision to change the placement of the child with a disability through a suspension or expulsion.</w:t>
            </w:r>
          </w:p>
        </w:tc>
        <w:tc>
          <w:tcPr>
            <w:tcW w:w="2399" w:type="dxa"/>
            <w:vMerge w:val="restart"/>
          </w:tcPr>
          <w:p w14:paraId="36ADF270" w14:textId="77777777" w:rsidR="00061DD8" w:rsidRPr="003E69E3" w:rsidRDefault="003E69E3" w:rsidP="00AF6023">
            <w:pPr>
              <w:rPr>
                <w:rFonts w:ascii="Arial" w:hAnsi="Arial" w:cs="Arial"/>
                <w:sz w:val="20"/>
                <w:szCs w:val="20"/>
              </w:rPr>
            </w:pPr>
            <w:r w:rsidRPr="003E69E3">
              <w:rPr>
                <w:rFonts w:ascii="Arial" w:hAnsi="Arial" w:cs="Arial"/>
                <w:sz w:val="20"/>
                <w:szCs w:val="20"/>
              </w:rPr>
              <w:t>Student discipline record documenting cumulative days of out-of-school suspension or expulsion, from which the manifestation determination review timeline can be calculated.</w:t>
            </w:r>
          </w:p>
        </w:tc>
      </w:tr>
      <w:tr w:rsidR="00061DD8" w:rsidRPr="00BA49A8" w14:paraId="20A3CC06" w14:textId="77777777" w:rsidTr="00061DD8">
        <w:trPr>
          <w:trHeight w:val="670"/>
        </w:trPr>
        <w:tc>
          <w:tcPr>
            <w:tcW w:w="1615" w:type="dxa"/>
            <w:vMerge/>
          </w:tcPr>
          <w:p w14:paraId="4375C57B" w14:textId="77777777" w:rsidR="00061DD8" w:rsidRPr="00BA49A8" w:rsidRDefault="00061DD8" w:rsidP="00AF6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1825E524" w14:textId="77777777" w:rsidR="00061DD8" w:rsidRPr="00BA49A8" w:rsidRDefault="00061DD8" w:rsidP="00AF6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</w:tcPr>
          <w:p w14:paraId="00D4474F" w14:textId="77777777" w:rsidR="00061DD8" w:rsidRDefault="00061DD8" w:rsidP="00AF6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Circumstances:</w:t>
            </w:r>
          </w:p>
          <w:p w14:paraId="6AC06223" w14:textId="77777777" w:rsidR="00061DD8" w:rsidRPr="00061DD8" w:rsidRDefault="00061DD8" w:rsidP="00061D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61DD8">
              <w:rPr>
                <w:rFonts w:ascii="Arial" w:hAnsi="Arial" w:cs="Arial"/>
                <w:sz w:val="20"/>
                <w:szCs w:val="20"/>
              </w:rPr>
              <w:t>Carries a weapon to or possesses a weapon at school, on school premises, or to or at a school function;</w:t>
            </w:r>
          </w:p>
          <w:p w14:paraId="7181BAA5" w14:textId="77777777" w:rsidR="00061DD8" w:rsidRPr="00061DD8" w:rsidRDefault="00061DD8" w:rsidP="00061D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61DD8">
              <w:rPr>
                <w:rFonts w:ascii="Arial" w:hAnsi="Arial" w:cs="Arial"/>
                <w:sz w:val="20"/>
                <w:szCs w:val="20"/>
              </w:rPr>
              <w:t>Knowingly possesses or uses illegal drugs, or sells or solicits the sale of a controlled substance, while at school, on school premises, or at a school function;</w:t>
            </w:r>
          </w:p>
          <w:p w14:paraId="18E240C2" w14:textId="77777777" w:rsidR="00061DD8" w:rsidRPr="00061DD8" w:rsidRDefault="00061DD8" w:rsidP="00061DD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61DD8">
              <w:rPr>
                <w:rFonts w:ascii="Arial" w:hAnsi="Arial" w:cs="Arial"/>
                <w:sz w:val="20"/>
                <w:szCs w:val="20"/>
              </w:rPr>
              <w:t xml:space="preserve">Has inflicted serious bodily injury upon another person </w:t>
            </w:r>
            <w:r w:rsidRPr="00061DD8">
              <w:rPr>
                <w:rFonts w:ascii="Arial" w:hAnsi="Arial" w:cs="Arial"/>
                <w:sz w:val="20"/>
                <w:szCs w:val="20"/>
              </w:rPr>
              <w:lastRenderedPageBreak/>
              <w:t>while at school, on school premises, or at a school function</w:t>
            </w:r>
          </w:p>
        </w:tc>
        <w:tc>
          <w:tcPr>
            <w:tcW w:w="1440" w:type="dxa"/>
          </w:tcPr>
          <w:p w14:paraId="3ADB0CD9" w14:textId="77777777" w:rsidR="00061DD8" w:rsidRPr="00BA49A8" w:rsidRDefault="00061DD8" w:rsidP="00AF6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</w:t>
            </w:r>
          </w:p>
        </w:tc>
        <w:tc>
          <w:tcPr>
            <w:tcW w:w="2906" w:type="dxa"/>
          </w:tcPr>
          <w:p w14:paraId="0088A76B" w14:textId="77777777" w:rsidR="00061DD8" w:rsidRPr="00FC43C8" w:rsidRDefault="00061DD8" w:rsidP="00AF6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date of the manifestation determination review is more than 10 school days from the date of the decision to change the placement of the child with a disability through a suspension or expulsion.</w:t>
            </w:r>
          </w:p>
        </w:tc>
        <w:tc>
          <w:tcPr>
            <w:tcW w:w="2399" w:type="dxa"/>
            <w:vMerge/>
          </w:tcPr>
          <w:p w14:paraId="158B6B65" w14:textId="77777777" w:rsidR="00061DD8" w:rsidRPr="00BA49A8" w:rsidRDefault="00061DD8" w:rsidP="00AF6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DD8" w:rsidRPr="00BA49A8" w14:paraId="3C142081" w14:textId="77777777" w:rsidTr="00AF6023">
        <w:trPr>
          <w:trHeight w:val="670"/>
        </w:trPr>
        <w:tc>
          <w:tcPr>
            <w:tcW w:w="1615" w:type="dxa"/>
            <w:vMerge/>
          </w:tcPr>
          <w:p w14:paraId="46D6C85A" w14:textId="77777777" w:rsidR="00061DD8" w:rsidRPr="00BA49A8" w:rsidRDefault="00061DD8" w:rsidP="00AF6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38D0EF70" w14:textId="77777777" w:rsidR="00061DD8" w:rsidRPr="00BA49A8" w:rsidRDefault="00061DD8" w:rsidP="00AF6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14:paraId="427E6977" w14:textId="77777777" w:rsidR="00061DD8" w:rsidRPr="00BA49A8" w:rsidRDefault="00061DD8" w:rsidP="00AF6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6A0C28A" w14:textId="77777777" w:rsidR="00061DD8" w:rsidRDefault="00061DD8" w:rsidP="00AF6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906" w:type="dxa"/>
          </w:tcPr>
          <w:p w14:paraId="6053E679" w14:textId="77777777" w:rsidR="00061DD8" w:rsidRPr="00061DD8" w:rsidRDefault="00061DD8" w:rsidP="00AF6023">
            <w:pPr>
              <w:rPr>
                <w:rFonts w:ascii="Arial" w:hAnsi="Arial" w:cs="Arial"/>
                <w:sz w:val="20"/>
                <w:szCs w:val="20"/>
              </w:rPr>
            </w:pPr>
            <w:r w:rsidRPr="00061D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Special Circumstances:  School personnel may remove a student to an interim alternative educational setting for not more than forty-five (45) school days without </w:t>
            </w:r>
            <w:r w:rsidRPr="00061D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regard to whether the behavior is determined to be a manifestation of the child’s disability for possession of a weapon, possession of or use of illegal drugs, or inflicting serious bodily injury.</w:t>
            </w:r>
          </w:p>
        </w:tc>
        <w:tc>
          <w:tcPr>
            <w:tcW w:w="2399" w:type="dxa"/>
            <w:vMerge/>
          </w:tcPr>
          <w:p w14:paraId="0DBD8E98" w14:textId="77777777" w:rsidR="00061DD8" w:rsidRPr="00BA49A8" w:rsidRDefault="00061DD8" w:rsidP="00AF6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2FD30C" w14:textId="77777777" w:rsidR="005E32ED" w:rsidRDefault="005E32ED"/>
    <w:p w14:paraId="24C05990" w14:textId="77777777" w:rsidR="005E32ED" w:rsidRDefault="005E32ED"/>
    <w:p w14:paraId="0238B9DD" w14:textId="77777777" w:rsidR="005E32ED" w:rsidRDefault="005E32ED"/>
    <w:p w14:paraId="553F10E0" w14:textId="77777777" w:rsidR="005E32ED" w:rsidRDefault="005E32ED"/>
    <w:p w14:paraId="6F77470D" w14:textId="77777777" w:rsidR="005E32ED" w:rsidRDefault="005E32ED"/>
    <w:p w14:paraId="4DEDC139" w14:textId="77777777" w:rsidR="005E32ED" w:rsidRDefault="005E32ED"/>
    <w:p w14:paraId="351A7928" w14:textId="77777777" w:rsidR="005E32ED" w:rsidRDefault="005E32ED"/>
    <w:p w14:paraId="53A6B804" w14:textId="77777777" w:rsidR="005E32ED" w:rsidRDefault="005E32ED"/>
    <w:p w14:paraId="3DEE4C0B" w14:textId="77777777" w:rsidR="005E32ED" w:rsidRDefault="005E32ED"/>
    <w:p w14:paraId="79E80C9F" w14:textId="77777777" w:rsidR="005E32ED" w:rsidRDefault="005E32ED"/>
    <w:p w14:paraId="56392CAB" w14:textId="77777777" w:rsidR="005E32ED" w:rsidRDefault="005E32ED"/>
    <w:p w14:paraId="6A736E2A" w14:textId="76E391EF" w:rsidR="003E69E3" w:rsidRDefault="003E69E3"/>
    <w:p w14:paraId="136272A4" w14:textId="42D4B7F3" w:rsidR="00342946" w:rsidRDefault="00342946"/>
    <w:p w14:paraId="75A1ABDB" w14:textId="564AF4CE" w:rsidR="00342946" w:rsidRDefault="00342946"/>
    <w:p w14:paraId="149E739B" w14:textId="77777777" w:rsidR="00342946" w:rsidRDefault="003429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250"/>
        <w:gridCol w:w="3780"/>
        <w:gridCol w:w="1440"/>
        <w:gridCol w:w="2906"/>
        <w:gridCol w:w="2399"/>
      </w:tblGrid>
      <w:tr w:rsidR="005E32ED" w:rsidRPr="00BA49A8" w14:paraId="197184A9" w14:textId="77777777" w:rsidTr="00AF6023">
        <w:tc>
          <w:tcPr>
            <w:tcW w:w="1615" w:type="dxa"/>
            <w:shd w:val="clear" w:color="auto" w:fill="FFD966" w:themeFill="accent4" w:themeFillTint="99"/>
          </w:tcPr>
          <w:p w14:paraId="69563D7D" w14:textId="77777777" w:rsidR="005E32ED" w:rsidRPr="00BA49A8" w:rsidRDefault="005E32ED" w:rsidP="00AF60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Record Review Item</w:t>
            </w:r>
          </w:p>
        </w:tc>
        <w:tc>
          <w:tcPr>
            <w:tcW w:w="2250" w:type="dxa"/>
            <w:shd w:val="clear" w:color="auto" w:fill="FFD966" w:themeFill="accent4" w:themeFillTint="99"/>
          </w:tcPr>
          <w:p w14:paraId="2C81C465" w14:textId="77777777" w:rsidR="005E32ED" w:rsidRPr="00BA49A8" w:rsidRDefault="005E32ED" w:rsidP="00AF60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Regulation 34 C.F.R. or SBP 72.19</w:t>
            </w:r>
          </w:p>
        </w:tc>
        <w:tc>
          <w:tcPr>
            <w:tcW w:w="3780" w:type="dxa"/>
            <w:shd w:val="clear" w:color="auto" w:fill="FFD966" w:themeFill="accent4" w:themeFillTint="99"/>
          </w:tcPr>
          <w:p w14:paraId="09582452" w14:textId="77777777" w:rsidR="005E32ED" w:rsidRPr="00BA49A8" w:rsidRDefault="005E32ED" w:rsidP="00AF60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Record Review Question</w:t>
            </w:r>
          </w:p>
        </w:tc>
        <w:tc>
          <w:tcPr>
            <w:tcW w:w="1440" w:type="dxa"/>
            <w:shd w:val="clear" w:color="auto" w:fill="FFD966" w:themeFill="accent4" w:themeFillTint="99"/>
          </w:tcPr>
          <w:p w14:paraId="15761829" w14:textId="77777777" w:rsidR="005E32ED" w:rsidRPr="00BA49A8" w:rsidRDefault="005E32ED" w:rsidP="00AF60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Compliant</w:t>
            </w:r>
          </w:p>
        </w:tc>
        <w:tc>
          <w:tcPr>
            <w:tcW w:w="2906" w:type="dxa"/>
            <w:shd w:val="clear" w:color="auto" w:fill="FFD966" w:themeFill="accent4" w:themeFillTint="99"/>
          </w:tcPr>
          <w:p w14:paraId="6E89A379" w14:textId="77777777" w:rsidR="005E32ED" w:rsidRPr="00BA49A8" w:rsidRDefault="005E32ED" w:rsidP="00AF60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2399" w:type="dxa"/>
            <w:shd w:val="clear" w:color="auto" w:fill="FFD966" w:themeFill="accent4" w:themeFillTint="99"/>
          </w:tcPr>
          <w:p w14:paraId="31515D35" w14:textId="77777777" w:rsidR="005E32ED" w:rsidRPr="00BA49A8" w:rsidRDefault="005E32ED" w:rsidP="00AF60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Source(s) of Documentation</w:t>
            </w:r>
          </w:p>
        </w:tc>
      </w:tr>
      <w:tr w:rsidR="005E32ED" w:rsidRPr="00BA49A8" w14:paraId="445D5C21" w14:textId="77777777" w:rsidTr="00AF6023">
        <w:trPr>
          <w:trHeight w:val="119"/>
        </w:trPr>
        <w:tc>
          <w:tcPr>
            <w:tcW w:w="1615" w:type="dxa"/>
            <w:vMerge w:val="restart"/>
          </w:tcPr>
          <w:p w14:paraId="32FB0908" w14:textId="77777777" w:rsidR="005E32ED" w:rsidRPr="00BA49A8" w:rsidRDefault="003E69E3" w:rsidP="00AF6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DIS-3</w:t>
            </w:r>
          </w:p>
        </w:tc>
        <w:tc>
          <w:tcPr>
            <w:tcW w:w="2250" w:type="dxa"/>
            <w:vMerge w:val="restart"/>
          </w:tcPr>
          <w:p w14:paraId="6396563D" w14:textId="77777777" w:rsidR="005E32ED" w:rsidRPr="00BA49A8" w:rsidRDefault="003E69E3" w:rsidP="00AF6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300.530(b)(2)</w:t>
            </w:r>
          </w:p>
        </w:tc>
        <w:tc>
          <w:tcPr>
            <w:tcW w:w="3780" w:type="dxa"/>
            <w:vMerge w:val="restart"/>
          </w:tcPr>
          <w:p w14:paraId="1977564D" w14:textId="77777777" w:rsidR="005E32ED" w:rsidRPr="00BA49A8" w:rsidRDefault="003E69E3" w:rsidP="00AF6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required, did the public agency continue to provide services </w:t>
            </w:r>
            <w:r w:rsidR="0022517B">
              <w:rPr>
                <w:rFonts w:ascii="Arial" w:hAnsi="Arial" w:cs="Arial"/>
                <w:sz w:val="20"/>
                <w:szCs w:val="20"/>
              </w:rPr>
              <w:t xml:space="preserve">to the student after he or she has been removed from his or her current placement for 10 school days in the same year, during any subsequent days of removal? </w:t>
            </w:r>
          </w:p>
        </w:tc>
        <w:tc>
          <w:tcPr>
            <w:tcW w:w="1440" w:type="dxa"/>
          </w:tcPr>
          <w:p w14:paraId="12369048" w14:textId="77777777" w:rsidR="005E32ED" w:rsidRPr="00BA49A8" w:rsidRDefault="0022517B" w:rsidP="00AF6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06" w:type="dxa"/>
          </w:tcPr>
          <w:p w14:paraId="5249D87F" w14:textId="77777777" w:rsidR="0022517B" w:rsidRPr="0022517B" w:rsidRDefault="0022517B" w:rsidP="002251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51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There is evidence regarding the provision of educational services following the tenth day of removal. </w:t>
            </w:r>
          </w:p>
          <w:p w14:paraId="76035EC5" w14:textId="77777777" w:rsidR="0022517B" w:rsidRPr="0022517B" w:rsidRDefault="0022517B" w:rsidP="002251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A579536" w14:textId="77777777" w:rsidR="005E32ED" w:rsidRPr="00FC43C8" w:rsidRDefault="0022517B" w:rsidP="0022517B">
            <w:pPr>
              <w:rPr>
                <w:rFonts w:ascii="Arial" w:hAnsi="Arial" w:cs="Arial"/>
                <w:sz w:val="20"/>
                <w:szCs w:val="20"/>
              </w:rPr>
            </w:pPr>
            <w:r w:rsidRPr="002251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There is evidence regarding the offer to provide educational services following the tenth day of removal, but the child did not participate in the services.</w:t>
            </w:r>
          </w:p>
        </w:tc>
        <w:tc>
          <w:tcPr>
            <w:tcW w:w="2399" w:type="dxa"/>
            <w:vMerge w:val="restart"/>
          </w:tcPr>
          <w:p w14:paraId="0D043D52" w14:textId="77777777" w:rsidR="0022517B" w:rsidRPr="0022517B" w:rsidRDefault="0022517B" w:rsidP="002251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17B">
              <w:rPr>
                <w:rFonts w:ascii="Arial" w:hAnsi="Arial" w:cs="Arial"/>
                <w:color w:val="000000"/>
                <w:sz w:val="20"/>
                <w:szCs w:val="20"/>
              </w:rPr>
              <w:t>Attendance Records</w:t>
            </w:r>
          </w:p>
          <w:p w14:paraId="76B11A46" w14:textId="77777777" w:rsidR="0022517B" w:rsidRPr="0022517B" w:rsidRDefault="0022517B" w:rsidP="002251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49E512" w14:textId="77777777" w:rsidR="0022517B" w:rsidRPr="0022517B" w:rsidRDefault="0022517B" w:rsidP="002251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17B">
              <w:rPr>
                <w:rFonts w:ascii="Arial" w:hAnsi="Arial" w:cs="Arial"/>
                <w:color w:val="000000"/>
                <w:sz w:val="20"/>
                <w:szCs w:val="20"/>
              </w:rPr>
              <w:t>Service Provider Logs</w:t>
            </w:r>
          </w:p>
          <w:p w14:paraId="44E59DE9" w14:textId="77777777" w:rsidR="0022517B" w:rsidRPr="0022517B" w:rsidRDefault="0022517B" w:rsidP="002251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E7BA3B" w14:textId="77777777" w:rsidR="0022517B" w:rsidRPr="0022517B" w:rsidRDefault="0022517B" w:rsidP="002251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17B">
              <w:rPr>
                <w:rFonts w:ascii="Arial" w:hAnsi="Arial" w:cs="Arial"/>
                <w:color w:val="000000"/>
                <w:sz w:val="20"/>
                <w:szCs w:val="20"/>
              </w:rPr>
              <w:t>Revisions to the IEP to discuss change in placement</w:t>
            </w:r>
          </w:p>
          <w:p w14:paraId="4FE037F5" w14:textId="77777777" w:rsidR="0022517B" w:rsidRDefault="0022517B" w:rsidP="002251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CF99A1" w14:textId="77777777" w:rsidR="0022517B" w:rsidRPr="0022517B" w:rsidRDefault="0022517B" w:rsidP="002251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1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discipline records documenting cumulative days of out-of-school suspension or expulsion from which the manifestation determination review timeline can be calculated.</w:t>
            </w:r>
          </w:p>
          <w:p w14:paraId="22459759" w14:textId="77777777" w:rsidR="0022517B" w:rsidRDefault="0022517B" w:rsidP="0022517B">
            <w:pPr>
              <w:rPr>
                <w:rFonts w:ascii="Arial" w:hAnsi="Arial" w:cs="Arial"/>
                <w:color w:val="000000"/>
              </w:rPr>
            </w:pPr>
          </w:p>
          <w:p w14:paraId="62CBED59" w14:textId="77777777" w:rsidR="005E32ED" w:rsidRPr="00BA49A8" w:rsidRDefault="005E32ED" w:rsidP="0022517B">
            <w:pPr>
              <w:ind w:left="46" w:hanging="1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2ED" w:rsidRPr="00BA49A8" w14:paraId="173A0884" w14:textId="77777777" w:rsidTr="00AF6023">
        <w:trPr>
          <w:trHeight w:val="119"/>
        </w:trPr>
        <w:tc>
          <w:tcPr>
            <w:tcW w:w="1615" w:type="dxa"/>
            <w:vMerge/>
          </w:tcPr>
          <w:p w14:paraId="4CA42DF0" w14:textId="77777777" w:rsidR="005E32ED" w:rsidRPr="00BA49A8" w:rsidRDefault="005E32ED" w:rsidP="00AF6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518322C2" w14:textId="77777777" w:rsidR="005E32ED" w:rsidRPr="00BA49A8" w:rsidRDefault="005E32ED" w:rsidP="00AF6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14:paraId="2ED94CC3" w14:textId="77777777" w:rsidR="005E32ED" w:rsidRPr="00BA49A8" w:rsidRDefault="005E32ED" w:rsidP="00AF6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16297F9" w14:textId="77777777" w:rsidR="005E32ED" w:rsidRPr="00BA49A8" w:rsidRDefault="0022517B" w:rsidP="00AF6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906" w:type="dxa"/>
          </w:tcPr>
          <w:p w14:paraId="1E6D2212" w14:textId="77777777" w:rsidR="0022517B" w:rsidRPr="0022517B" w:rsidRDefault="0022517B" w:rsidP="002251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51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There is no evidence documenting the provision of educational services following the tenth day of removals.</w:t>
            </w:r>
          </w:p>
          <w:p w14:paraId="5BC0D49E" w14:textId="77777777" w:rsidR="0022517B" w:rsidRPr="0022517B" w:rsidRDefault="0022517B" w:rsidP="002251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FA9A790" w14:textId="77777777" w:rsidR="0022517B" w:rsidRPr="0022517B" w:rsidRDefault="0022517B" w:rsidP="002251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251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child did not receive educational services.</w:t>
            </w:r>
          </w:p>
          <w:p w14:paraId="7A8E03F2" w14:textId="77777777" w:rsidR="005E32ED" w:rsidRPr="00FC43C8" w:rsidRDefault="005E32ED" w:rsidP="00AF6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14:paraId="353A4371" w14:textId="77777777" w:rsidR="005E32ED" w:rsidRPr="00BA49A8" w:rsidRDefault="005E32ED" w:rsidP="00AF6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6567DA" w14:textId="77777777" w:rsidR="005E32ED" w:rsidRDefault="005E32ED"/>
    <w:p w14:paraId="554DDD00" w14:textId="77777777" w:rsidR="005E32ED" w:rsidRDefault="005E32ED"/>
    <w:p w14:paraId="27243BCB" w14:textId="77777777" w:rsidR="005E32ED" w:rsidRDefault="005E32ED"/>
    <w:p w14:paraId="341698B6" w14:textId="77777777" w:rsidR="005E32ED" w:rsidRDefault="005E32ED"/>
    <w:p w14:paraId="61ED6046" w14:textId="77777777" w:rsidR="005E32ED" w:rsidRDefault="005E32ED"/>
    <w:p w14:paraId="6A933551" w14:textId="77777777" w:rsidR="005E32ED" w:rsidRDefault="005E32ED"/>
    <w:p w14:paraId="2C71671A" w14:textId="77777777" w:rsidR="005E32ED" w:rsidRDefault="005E32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250"/>
        <w:gridCol w:w="3780"/>
        <w:gridCol w:w="1440"/>
        <w:gridCol w:w="2906"/>
        <w:gridCol w:w="2399"/>
      </w:tblGrid>
      <w:tr w:rsidR="005E32ED" w:rsidRPr="00BA49A8" w14:paraId="43D06813" w14:textId="77777777" w:rsidTr="00AF6023">
        <w:tc>
          <w:tcPr>
            <w:tcW w:w="1615" w:type="dxa"/>
            <w:shd w:val="clear" w:color="auto" w:fill="FFD966" w:themeFill="accent4" w:themeFillTint="99"/>
          </w:tcPr>
          <w:p w14:paraId="158D21E5" w14:textId="77777777" w:rsidR="005E32ED" w:rsidRPr="00BA49A8" w:rsidRDefault="005E32ED" w:rsidP="00AF60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Record Review Item</w:t>
            </w:r>
          </w:p>
        </w:tc>
        <w:tc>
          <w:tcPr>
            <w:tcW w:w="2250" w:type="dxa"/>
            <w:shd w:val="clear" w:color="auto" w:fill="FFD966" w:themeFill="accent4" w:themeFillTint="99"/>
          </w:tcPr>
          <w:p w14:paraId="625A12AD" w14:textId="77777777" w:rsidR="005E32ED" w:rsidRPr="00BA49A8" w:rsidRDefault="005E32ED" w:rsidP="00AF60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Regulation 34 C.F.R. or SBP 72.19</w:t>
            </w:r>
          </w:p>
        </w:tc>
        <w:tc>
          <w:tcPr>
            <w:tcW w:w="3780" w:type="dxa"/>
            <w:shd w:val="clear" w:color="auto" w:fill="FFD966" w:themeFill="accent4" w:themeFillTint="99"/>
          </w:tcPr>
          <w:p w14:paraId="348B5170" w14:textId="77777777" w:rsidR="005E32ED" w:rsidRPr="00BA49A8" w:rsidRDefault="005E32ED" w:rsidP="00AF60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Record Review Question</w:t>
            </w:r>
          </w:p>
        </w:tc>
        <w:tc>
          <w:tcPr>
            <w:tcW w:w="1440" w:type="dxa"/>
            <w:shd w:val="clear" w:color="auto" w:fill="FFD966" w:themeFill="accent4" w:themeFillTint="99"/>
          </w:tcPr>
          <w:p w14:paraId="5FC00051" w14:textId="77777777" w:rsidR="005E32ED" w:rsidRPr="00BA49A8" w:rsidRDefault="005E32ED" w:rsidP="00AF60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Compliant</w:t>
            </w:r>
          </w:p>
        </w:tc>
        <w:tc>
          <w:tcPr>
            <w:tcW w:w="2906" w:type="dxa"/>
            <w:shd w:val="clear" w:color="auto" w:fill="FFD966" w:themeFill="accent4" w:themeFillTint="99"/>
          </w:tcPr>
          <w:p w14:paraId="63D8F9F7" w14:textId="77777777" w:rsidR="005E32ED" w:rsidRPr="00BA49A8" w:rsidRDefault="005E32ED" w:rsidP="00AF60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2399" w:type="dxa"/>
            <w:shd w:val="clear" w:color="auto" w:fill="FFD966" w:themeFill="accent4" w:themeFillTint="99"/>
          </w:tcPr>
          <w:p w14:paraId="15FA7111" w14:textId="77777777" w:rsidR="005E32ED" w:rsidRPr="00BA49A8" w:rsidRDefault="005E32ED" w:rsidP="00AF60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Source(s) of Documentation</w:t>
            </w:r>
          </w:p>
        </w:tc>
      </w:tr>
      <w:tr w:rsidR="007B325C" w:rsidRPr="00BA49A8" w14:paraId="71D05194" w14:textId="77777777" w:rsidTr="00AF6023">
        <w:trPr>
          <w:trHeight w:val="119"/>
        </w:trPr>
        <w:tc>
          <w:tcPr>
            <w:tcW w:w="1615" w:type="dxa"/>
            <w:vMerge w:val="restart"/>
          </w:tcPr>
          <w:p w14:paraId="2D358502" w14:textId="77777777" w:rsidR="007B325C" w:rsidRPr="00BA49A8" w:rsidRDefault="007B325C" w:rsidP="00AF6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DS-4</w:t>
            </w:r>
          </w:p>
        </w:tc>
        <w:tc>
          <w:tcPr>
            <w:tcW w:w="2250" w:type="dxa"/>
            <w:vMerge w:val="restart"/>
          </w:tcPr>
          <w:p w14:paraId="793C6AF9" w14:textId="77777777" w:rsidR="007B325C" w:rsidRDefault="007B325C" w:rsidP="00AF6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300.17</w:t>
            </w:r>
          </w:p>
          <w:p w14:paraId="1DE0DD14" w14:textId="77777777" w:rsidR="007B325C" w:rsidRDefault="007B325C" w:rsidP="00AF6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300.101</w:t>
            </w:r>
          </w:p>
          <w:p w14:paraId="568DFD3D" w14:textId="77777777" w:rsidR="007B325C" w:rsidRDefault="007B325C" w:rsidP="00AF6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300.530(d)(1)</w:t>
            </w:r>
          </w:p>
          <w:p w14:paraId="2038F71C" w14:textId="77777777" w:rsidR="007B325C" w:rsidRDefault="007B325C" w:rsidP="00AF6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300.530(f)(1)(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)(ii)</w:t>
            </w:r>
          </w:p>
          <w:p w14:paraId="446CC0DE" w14:textId="77777777" w:rsidR="007B325C" w:rsidRDefault="007B325C" w:rsidP="00AF60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2FDA5E" w14:textId="77777777" w:rsidR="007B325C" w:rsidRPr="00BA49A8" w:rsidRDefault="007B325C" w:rsidP="00AF6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SBP 300.530(d)</w:t>
            </w:r>
          </w:p>
        </w:tc>
        <w:tc>
          <w:tcPr>
            <w:tcW w:w="3780" w:type="dxa"/>
            <w:vMerge w:val="restart"/>
          </w:tcPr>
          <w:p w14:paraId="15D91A33" w14:textId="434525A1" w:rsidR="007B325C" w:rsidRPr="007B325C" w:rsidRDefault="007B325C" w:rsidP="007B32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32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Did the district conduct a functional behavioral assessment (FBA) after the manifestation determination? (Unless the district conducted the FBA before the behavior that resulted in the change in placement.</w:t>
            </w:r>
            <w:r w:rsidR="00342946" w:rsidRPr="00B760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If the </w:t>
            </w:r>
            <w:r w:rsidR="003429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FBA</w:t>
            </w:r>
            <w:r w:rsidR="00342946" w:rsidRPr="00B760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ha</w:t>
            </w:r>
            <w:r w:rsidR="000254C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</w:t>
            </w:r>
            <w:r w:rsidR="00342946" w:rsidRPr="00B760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been developed, did the district review the </w:t>
            </w:r>
            <w:r w:rsidR="003429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FBA</w:t>
            </w:r>
            <w:r w:rsidR="00342946" w:rsidRPr="00B760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after the manifestation determination and modify it as necessary to address the child’s behavior?</w:t>
            </w:r>
            <w:r w:rsidRPr="007B32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14:paraId="44CEC608" w14:textId="7C056AEA" w:rsidR="007B325C" w:rsidRPr="00BA49A8" w:rsidRDefault="00342946" w:rsidP="00342946">
            <w:pPr>
              <w:tabs>
                <w:tab w:val="left" w:pos="27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40" w:type="dxa"/>
          </w:tcPr>
          <w:p w14:paraId="4B9000E4" w14:textId="77777777" w:rsidR="007B325C" w:rsidRPr="00BA49A8" w:rsidRDefault="007B325C" w:rsidP="00AF6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06" w:type="dxa"/>
          </w:tcPr>
          <w:p w14:paraId="6E7EF874" w14:textId="77777777" w:rsidR="007B325C" w:rsidRPr="007B325C" w:rsidRDefault="007B325C" w:rsidP="007B32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32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FBA is included in the student’s file.</w:t>
            </w:r>
          </w:p>
          <w:p w14:paraId="180E5AE0" w14:textId="77777777" w:rsidR="007B325C" w:rsidRPr="007B325C" w:rsidRDefault="007B325C" w:rsidP="007B32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9C10A07" w14:textId="77777777" w:rsidR="007B325C" w:rsidRPr="007B325C" w:rsidRDefault="007B325C" w:rsidP="007B32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32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FBA meets the requirements of SBP 300.530(d).</w:t>
            </w:r>
          </w:p>
          <w:p w14:paraId="7DAAB9C2" w14:textId="77777777" w:rsidR="007B325C" w:rsidRPr="00FC43C8" w:rsidRDefault="007B325C" w:rsidP="00AF6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vMerge w:val="restart"/>
          </w:tcPr>
          <w:p w14:paraId="19A53433" w14:textId="77777777" w:rsidR="007B325C" w:rsidRPr="00BA49A8" w:rsidRDefault="007B325C" w:rsidP="00AF6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Functional Behavior Assessment</w:t>
            </w:r>
          </w:p>
        </w:tc>
      </w:tr>
      <w:tr w:rsidR="007B325C" w:rsidRPr="00BA49A8" w14:paraId="2640532C" w14:textId="77777777" w:rsidTr="007B325C">
        <w:trPr>
          <w:trHeight w:val="570"/>
        </w:trPr>
        <w:tc>
          <w:tcPr>
            <w:tcW w:w="1615" w:type="dxa"/>
            <w:vMerge/>
          </w:tcPr>
          <w:p w14:paraId="5FD69ECA" w14:textId="77777777" w:rsidR="007B325C" w:rsidRPr="00BA49A8" w:rsidRDefault="007B325C" w:rsidP="00AF6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47968752" w14:textId="77777777" w:rsidR="007B325C" w:rsidRPr="00BA49A8" w:rsidRDefault="007B325C" w:rsidP="00AF6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14:paraId="74D229C1" w14:textId="77777777" w:rsidR="007B325C" w:rsidRPr="00BA49A8" w:rsidRDefault="007B325C" w:rsidP="00AF6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D98D091" w14:textId="77777777" w:rsidR="007B325C" w:rsidRPr="00BA49A8" w:rsidRDefault="007B325C" w:rsidP="00AF6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906" w:type="dxa"/>
          </w:tcPr>
          <w:p w14:paraId="2A862378" w14:textId="77777777" w:rsidR="007B325C" w:rsidRPr="007B325C" w:rsidRDefault="007B325C" w:rsidP="007B32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32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Disciplinary change of placement that would exceed ten school days is determined not to be a manifestation of the child’s disability.</w:t>
            </w:r>
          </w:p>
          <w:p w14:paraId="770B6F6F" w14:textId="77777777" w:rsidR="007B325C" w:rsidRPr="007B325C" w:rsidRDefault="007B325C" w:rsidP="007B325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CBEE20C" w14:textId="77777777" w:rsidR="007B325C" w:rsidRPr="00FC43C8" w:rsidRDefault="007B325C" w:rsidP="007B325C">
            <w:pPr>
              <w:rPr>
                <w:rFonts w:ascii="Arial" w:hAnsi="Arial" w:cs="Arial"/>
                <w:sz w:val="20"/>
                <w:szCs w:val="20"/>
              </w:rPr>
            </w:pPr>
            <w:r w:rsidRPr="007B32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Disciplinary change of placement for a violation of a code of conduct to an interim alternative educational setting for not more than forty-five school days for weapons, drugs or serious bodily injury.</w:t>
            </w:r>
          </w:p>
        </w:tc>
        <w:tc>
          <w:tcPr>
            <w:tcW w:w="2399" w:type="dxa"/>
            <w:vMerge/>
          </w:tcPr>
          <w:p w14:paraId="11F2AF6B" w14:textId="77777777" w:rsidR="007B325C" w:rsidRPr="00BA49A8" w:rsidRDefault="007B325C" w:rsidP="00AF6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25C" w:rsidRPr="00BA49A8" w14:paraId="375579BB" w14:textId="77777777" w:rsidTr="00AF6023">
        <w:trPr>
          <w:trHeight w:val="569"/>
        </w:trPr>
        <w:tc>
          <w:tcPr>
            <w:tcW w:w="1615" w:type="dxa"/>
            <w:vMerge/>
          </w:tcPr>
          <w:p w14:paraId="0CC37469" w14:textId="77777777" w:rsidR="007B325C" w:rsidRPr="00BA49A8" w:rsidRDefault="007B325C" w:rsidP="00AF6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4155A72D" w14:textId="77777777" w:rsidR="007B325C" w:rsidRPr="00BA49A8" w:rsidRDefault="007B325C" w:rsidP="00AF6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14:paraId="0DFB4AAF" w14:textId="77777777" w:rsidR="007B325C" w:rsidRPr="00BA49A8" w:rsidRDefault="007B325C" w:rsidP="00AF6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C6CCD2C" w14:textId="77777777" w:rsidR="007B325C" w:rsidRDefault="007B325C" w:rsidP="00AF6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906" w:type="dxa"/>
          </w:tcPr>
          <w:p w14:paraId="75081AA0" w14:textId="77777777" w:rsidR="007B325C" w:rsidRPr="00FC43C8" w:rsidRDefault="007B325C" w:rsidP="00AF6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IEP Committee determined that the conduct was not a manifestation of the student’s disability.</w:t>
            </w:r>
          </w:p>
        </w:tc>
        <w:tc>
          <w:tcPr>
            <w:tcW w:w="2399" w:type="dxa"/>
            <w:vMerge/>
          </w:tcPr>
          <w:p w14:paraId="52F25FE3" w14:textId="77777777" w:rsidR="007B325C" w:rsidRPr="00BA49A8" w:rsidRDefault="007B325C" w:rsidP="00AF6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2BD4D8" w14:textId="77777777" w:rsidR="005E32ED" w:rsidRDefault="005E32ED"/>
    <w:p w14:paraId="5D916179" w14:textId="77777777" w:rsidR="005E32ED" w:rsidRDefault="005E32ED"/>
    <w:p w14:paraId="2D55343A" w14:textId="77777777" w:rsidR="005E32ED" w:rsidRDefault="005E32ED"/>
    <w:p w14:paraId="38C163AC" w14:textId="77777777" w:rsidR="005E32ED" w:rsidRDefault="005E32ED"/>
    <w:p w14:paraId="6E1985B6" w14:textId="77777777" w:rsidR="005E32ED" w:rsidRDefault="005E32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250"/>
        <w:gridCol w:w="3780"/>
        <w:gridCol w:w="1440"/>
        <w:gridCol w:w="2906"/>
        <w:gridCol w:w="2399"/>
      </w:tblGrid>
      <w:tr w:rsidR="005E32ED" w:rsidRPr="00BA49A8" w14:paraId="23D75A99" w14:textId="77777777" w:rsidTr="00AF6023">
        <w:tc>
          <w:tcPr>
            <w:tcW w:w="1615" w:type="dxa"/>
            <w:shd w:val="clear" w:color="auto" w:fill="FFD966" w:themeFill="accent4" w:themeFillTint="99"/>
          </w:tcPr>
          <w:p w14:paraId="642B9B37" w14:textId="77777777" w:rsidR="005E32ED" w:rsidRPr="00BA49A8" w:rsidRDefault="005E32ED" w:rsidP="00AF60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Record Review Item</w:t>
            </w:r>
          </w:p>
        </w:tc>
        <w:tc>
          <w:tcPr>
            <w:tcW w:w="2250" w:type="dxa"/>
            <w:shd w:val="clear" w:color="auto" w:fill="FFD966" w:themeFill="accent4" w:themeFillTint="99"/>
          </w:tcPr>
          <w:p w14:paraId="77EE6FCF" w14:textId="77777777" w:rsidR="005E32ED" w:rsidRPr="00BA49A8" w:rsidRDefault="005E32ED" w:rsidP="00AF60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Regulation 34 C.F.R. or SBP 72.19</w:t>
            </w:r>
          </w:p>
        </w:tc>
        <w:tc>
          <w:tcPr>
            <w:tcW w:w="3780" w:type="dxa"/>
            <w:shd w:val="clear" w:color="auto" w:fill="FFD966" w:themeFill="accent4" w:themeFillTint="99"/>
          </w:tcPr>
          <w:p w14:paraId="11444872" w14:textId="77777777" w:rsidR="005E32ED" w:rsidRPr="00BA49A8" w:rsidRDefault="005E32ED" w:rsidP="00AF60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Record Review Question</w:t>
            </w:r>
          </w:p>
        </w:tc>
        <w:tc>
          <w:tcPr>
            <w:tcW w:w="1440" w:type="dxa"/>
            <w:shd w:val="clear" w:color="auto" w:fill="FFD966" w:themeFill="accent4" w:themeFillTint="99"/>
          </w:tcPr>
          <w:p w14:paraId="039BF4CA" w14:textId="77777777" w:rsidR="005E32ED" w:rsidRPr="00BA49A8" w:rsidRDefault="005E32ED" w:rsidP="00AF60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Compliant</w:t>
            </w:r>
          </w:p>
        </w:tc>
        <w:tc>
          <w:tcPr>
            <w:tcW w:w="2906" w:type="dxa"/>
            <w:shd w:val="clear" w:color="auto" w:fill="FFD966" w:themeFill="accent4" w:themeFillTint="99"/>
          </w:tcPr>
          <w:p w14:paraId="110AA5C7" w14:textId="77777777" w:rsidR="005E32ED" w:rsidRPr="00BA49A8" w:rsidRDefault="005E32ED" w:rsidP="00AF60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2399" w:type="dxa"/>
            <w:shd w:val="clear" w:color="auto" w:fill="FFD966" w:themeFill="accent4" w:themeFillTint="99"/>
          </w:tcPr>
          <w:p w14:paraId="60868634" w14:textId="77777777" w:rsidR="005E32ED" w:rsidRPr="00BA49A8" w:rsidRDefault="005E32ED" w:rsidP="00AF60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Source(s) of Documentation</w:t>
            </w:r>
          </w:p>
        </w:tc>
      </w:tr>
      <w:tr w:rsidR="007B325C" w:rsidRPr="00BA49A8" w14:paraId="1ADED6AD" w14:textId="77777777" w:rsidTr="003D4892">
        <w:trPr>
          <w:trHeight w:val="68"/>
        </w:trPr>
        <w:tc>
          <w:tcPr>
            <w:tcW w:w="1615" w:type="dxa"/>
            <w:vMerge w:val="restart"/>
          </w:tcPr>
          <w:p w14:paraId="17BB7407" w14:textId="77777777" w:rsidR="007B325C" w:rsidRPr="00BA49A8" w:rsidRDefault="007B325C" w:rsidP="00AF6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DIS-5</w:t>
            </w:r>
          </w:p>
        </w:tc>
        <w:tc>
          <w:tcPr>
            <w:tcW w:w="2250" w:type="dxa"/>
            <w:vMerge w:val="restart"/>
          </w:tcPr>
          <w:p w14:paraId="0D5EFF39" w14:textId="77777777" w:rsidR="007B325C" w:rsidRPr="00BA49A8" w:rsidRDefault="007B325C" w:rsidP="00AF6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SBP 300.530(d)(1)(ii)(a)</w:t>
            </w:r>
          </w:p>
        </w:tc>
        <w:tc>
          <w:tcPr>
            <w:tcW w:w="3780" w:type="dxa"/>
          </w:tcPr>
          <w:p w14:paraId="1071D68C" w14:textId="77777777" w:rsidR="007B325C" w:rsidRPr="00BA49A8" w:rsidRDefault="007B325C" w:rsidP="00AF6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the FBA meet the requirements of SBP 300.530(d) by including:</w:t>
            </w:r>
          </w:p>
        </w:tc>
        <w:tc>
          <w:tcPr>
            <w:tcW w:w="1440" w:type="dxa"/>
            <w:shd w:val="clear" w:color="auto" w:fill="FFD966" w:themeFill="accent4" w:themeFillTint="99"/>
          </w:tcPr>
          <w:p w14:paraId="7A406C1B" w14:textId="77777777" w:rsidR="007B325C" w:rsidRPr="00BA49A8" w:rsidRDefault="007B325C" w:rsidP="00AF6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vMerge w:val="restart"/>
          </w:tcPr>
          <w:p w14:paraId="1480514E" w14:textId="77777777" w:rsidR="00B76035" w:rsidRPr="00B76035" w:rsidRDefault="00B76035" w:rsidP="00B760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Functional Behavior Assessment is an assessment utilized to evaluate a child’s behavior and determine the purpose or function of that behavior. </w:t>
            </w:r>
          </w:p>
          <w:p w14:paraId="19BBDCCE" w14:textId="77777777" w:rsidR="00B76035" w:rsidRPr="00B76035" w:rsidRDefault="00B76035" w:rsidP="00B760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712788B" w14:textId="77777777" w:rsidR="00B76035" w:rsidRPr="00B76035" w:rsidRDefault="00B76035" w:rsidP="00B760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result of an FBA must lead to the development/modification and implementation of a behavior intervention plan. </w:t>
            </w:r>
          </w:p>
          <w:p w14:paraId="7AA73EB0" w14:textId="77777777" w:rsidR="00B76035" w:rsidRDefault="00B76035" w:rsidP="00B76035">
            <w:pPr>
              <w:rPr>
                <w:rFonts w:ascii="Arial" w:eastAsia="Times New Roman" w:hAnsi="Arial" w:cs="Arial"/>
                <w:color w:val="000000"/>
              </w:rPr>
            </w:pPr>
          </w:p>
          <w:p w14:paraId="7D1CF01A" w14:textId="77777777" w:rsidR="007B325C" w:rsidRPr="00FC43C8" w:rsidRDefault="007B325C" w:rsidP="00AF6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vMerge w:val="restart"/>
          </w:tcPr>
          <w:p w14:paraId="5A34138C" w14:textId="77777777" w:rsidR="007B325C" w:rsidRPr="00BA49A8" w:rsidRDefault="00B76035" w:rsidP="00AF6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Functional Behavior Assessment</w:t>
            </w:r>
          </w:p>
        </w:tc>
      </w:tr>
      <w:tr w:rsidR="007B325C" w:rsidRPr="00BA49A8" w14:paraId="669A23FA" w14:textId="77777777" w:rsidTr="007B325C">
        <w:trPr>
          <w:trHeight w:val="244"/>
        </w:trPr>
        <w:tc>
          <w:tcPr>
            <w:tcW w:w="1615" w:type="dxa"/>
            <w:vMerge/>
          </w:tcPr>
          <w:p w14:paraId="71DE6524" w14:textId="77777777" w:rsidR="007B325C" w:rsidRDefault="007B325C" w:rsidP="00AF6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7BDAFC0D" w14:textId="77777777" w:rsidR="007B325C" w:rsidRDefault="007B325C" w:rsidP="00AF6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</w:tcPr>
          <w:p w14:paraId="1B04872B" w14:textId="77777777" w:rsidR="007B325C" w:rsidRPr="00B76035" w:rsidRDefault="007B325C" w:rsidP="00B76035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035">
              <w:rPr>
                <w:rFonts w:ascii="Arial" w:hAnsi="Arial" w:cs="Arial"/>
                <w:color w:val="000000"/>
                <w:sz w:val="20"/>
                <w:szCs w:val="20"/>
              </w:rPr>
              <w:t>A clear description</w:t>
            </w:r>
            <w:r w:rsidRPr="00B760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the problematic behavior;</w:t>
            </w:r>
          </w:p>
        </w:tc>
        <w:tc>
          <w:tcPr>
            <w:tcW w:w="1440" w:type="dxa"/>
          </w:tcPr>
          <w:p w14:paraId="17C24D9F" w14:textId="77777777" w:rsidR="007B325C" w:rsidRPr="00BA49A8" w:rsidRDefault="007B325C" w:rsidP="007B3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06" w:type="dxa"/>
            <w:vMerge/>
          </w:tcPr>
          <w:p w14:paraId="14288DCD" w14:textId="77777777" w:rsidR="007B325C" w:rsidRPr="00FC43C8" w:rsidRDefault="007B325C" w:rsidP="00AF6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14:paraId="72D4BE6C" w14:textId="77777777" w:rsidR="007B325C" w:rsidRPr="00BA49A8" w:rsidRDefault="007B325C" w:rsidP="00AF6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25C" w:rsidRPr="00BA49A8" w14:paraId="198BF6EA" w14:textId="77777777" w:rsidTr="00AF6023">
        <w:trPr>
          <w:trHeight w:val="244"/>
        </w:trPr>
        <w:tc>
          <w:tcPr>
            <w:tcW w:w="1615" w:type="dxa"/>
            <w:vMerge/>
          </w:tcPr>
          <w:p w14:paraId="426319A4" w14:textId="77777777" w:rsidR="007B325C" w:rsidRDefault="007B325C" w:rsidP="00AF6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6EDB9107" w14:textId="77777777" w:rsidR="007B325C" w:rsidRDefault="007B325C" w:rsidP="00AF6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14:paraId="78579B52" w14:textId="77777777" w:rsidR="007B325C" w:rsidRPr="007B325C" w:rsidRDefault="007B325C" w:rsidP="007B32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3EE9AA4" w14:textId="77777777" w:rsidR="007B325C" w:rsidRDefault="007B325C" w:rsidP="00AF6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906" w:type="dxa"/>
            <w:vMerge/>
          </w:tcPr>
          <w:p w14:paraId="03AF572E" w14:textId="77777777" w:rsidR="007B325C" w:rsidRPr="00FC43C8" w:rsidRDefault="007B325C" w:rsidP="00AF6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14:paraId="78B02BC4" w14:textId="77777777" w:rsidR="007B325C" w:rsidRPr="00BA49A8" w:rsidRDefault="007B325C" w:rsidP="00AF6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25C" w:rsidRPr="00BA49A8" w14:paraId="2AE637A7" w14:textId="77777777" w:rsidTr="007B325C">
        <w:trPr>
          <w:trHeight w:val="313"/>
        </w:trPr>
        <w:tc>
          <w:tcPr>
            <w:tcW w:w="1615" w:type="dxa"/>
            <w:vMerge/>
          </w:tcPr>
          <w:p w14:paraId="298C3A76" w14:textId="77777777" w:rsidR="007B325C" w:rsidRDefault="007B325C" w:rsidP="007B3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03AB9757" w14:textId="77777777" w:rsidR="007B325C" w:rsidRDefault="007B325C" w:rsidP="007B3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</w:tcPr>
          <w:p w14:paraId="68D9893E" w14:textId="77777777" w:rsidR="007B325C" w:rsidRPr="00B76035" w:rsidRDefault="007B325C" w:rsidP="00B76035">
            <w:pPr>
              <w:pStyle w:val="ListParagraph"/>
              <w:numPr>
                <w:ilvl w:val="0"/>
                <w:numId w:val="12"/>
              </w:num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035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Identification of </w:t>
            </w:r>
            <w:r w:rsidRPr="00B760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antecedent events, times, and situations that predict when the problem behavior will not occur;</w:t>
            </w:r>
          </w:p>
        </w:tc>
        <w:tc>
          <w:tcPr>
            <w:tcW w:w="1440" w:type="dxa"/>
          </w:tcPr>
          <w:p w14:paraId="7C7308E7" w14:textId="77777777" w:rsidR="007B325C" w:rsidRPr="00BA49A8" w:rsidRDefault="007B325C" w:rsidP="007B3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06" w:type="dxa"/>
            <w:vMerge/>
          </w:tcPr>
          <w:p w14:paraId="64299002" w14:textId="77777777" w:rsidR="007B325C" w:rsidRPr="00FC43C8" w:rsidRDefault="007B325C" w:rsidP="007B3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14:paraId="298693F0" w14:textId="77777777" w:rsidR="007B325C" w:rsidRPr="00BA49A8" w:rsidRDefault="007B325C" w:rsidP="007B32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25C" w:rsidRPr="00BA49A8" w14:paraId="71DB6225" w14:textId="77777777" w:rsidTr="00AF6023">
        <w:trPr>
          <w:trHeight w:val="313"/>
        </w:trPr>
        <w:tc>
          <w:tcPr>
            <w:tcW w:w="1615" w:type="dxa"/>
            <w:vMerge/>
          </w:tcPr>
          <w:p w14:paraId="5CF1D6DC" w14:textId="77777777" w:rsidR="007B325C" w:rsidRDefault="007B325C" w:rsidP="007B3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44CCA3EB" w14:textId="77777777" w:rsidR="007B325C" w:rsidRDefault="007B325C" w:rsidP="007B3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14:paraId="79B93AB8" w14:textId="77777777" w:rsidR="007B325C" w:rsidRPr="007B325C" w:rsidRDefault="007B325C" w:rsidP="007B325C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20EA891" w14:textId="77777777" w:rsidR="007B325C" w:rsidRDefault="007B325C" w:rsidP="007B3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906" w:type="dxa"/>
            <w:vMerge/>
          </w:tcPr>
          <w:p w14:paraId="1765A91B" w14:textId="77777777" w:rsidR="007B325C" w:rsidRPr="00FC43C8" w:rsidRDefault="007B325C" w:rsidP="007B3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14:paraId="32152FE6" w14:textId="77777777" w:rsidR="007B325C" w:rsidRPr="00BA49A8" w:rsidRDefault="007B325C" w:rsidP="007B32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25C" w:rsidRPr="00BA49A8" w14:paraId="789450FF" w14:textId="77777777" w:rsidTr="007B325C">
        <w:trPr>
          <w:trHeight w:val="244"/>
        </w:trPr>
        <w:tc>
          <w:tcPr>
            <w:tcW w:w="1615" w:type="dxa"/>
            <w:vMerge/>
          </w:tcPr>
          <w:p w14:paraId="08510C3F" w14:textId="77777777" w:rsidR="007B325C" w:rsidRDefault="007B325C" w:rsidP="007B3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284F8875" w14:textId="77777777" w:rsidR="007B325C" w:rsidRDefault="007B325C" w:rsidP="007B3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</w:tcPr>
          <w:p w14:paraId="0E32B37E" w14:textId="77777777" w:rsidR="007B325C" w:rsidRPr="00B76035" w:rsidRDefault="007B325C" w:rsidP="00B76035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035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Identification and </w:t>
            </w:r>
            <w:r w:rsidRPr="00B760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consequences of the problem behavior;</w:t>
            </w:r>
          </w:p>
        </w:tc>
        <w:tc>
          <w:tcPr>
            <w:tcW w:w="1440" w:type="dxa"/>
          </w:tcPr>
          <w:p w14:paraId="4A1CAB16" w14:textId="77777777" w:rsidR="007B325C" w:rsidRPr="00BA49A8" w:rsidRDefault="007B325C" w:rsidP="007B3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06" w:type="dxa"/>
            <w:vMerge/>
          </w:tcPr>
          <w:p w14:paraId="48DC3B51" w14:textId="77777777" w:rsidR="007B325C" w:rsidRPr="00FC43C8" w:rsidRDefault="007B325C" w:rsidP="007B3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14:paraId="43DC617A" w14:textId="77777777" w:rsidR="007B325C" w:rsidRPr="00BA49A8" w:rsidRDefault="007B325C" w:rsidP="007B32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25C" w:rsidRPr="00BA49A8" w14:paraId="14BA62C9" w14:textId="77777777" w:rsidTr="00AF6023">
        <w:trPr>
          <w:trHeight w:val="244"/>
        </w:trPr>
        <w:tc>
          <w:tcPr>
            <w:tcW w:w="1615" w:type="dxa"/>
            <w:vMerge/>
          </w:tcPr>
          <w:p w14:paraId="6CF43202" w14:textId="77777777" w:rsidR="007B325C" w:rsidRDefault="007B325C" w:rsidP="007B3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6F2F5BCD" w14:textId="77777777" w:rsidR="007B325C" w:rsidRDefault="007B325C" w:rsidP="007B3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14:paraId="06E1C907" w14:textId="77777777" w:rsidR="007B325C" w:rsidRPr="007B325C" w:rsidRDefault="007B325C" w:rsidP="007B32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EE9C745" w14:textId="77777777" w:rsidR="007B325C" w:rsidRDefault="007B325C" w:rsidP="007B3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906" w:type="dxa"/>
            <w:vMerge/>
          </w:tcPr>
          <w:p w14:paraId="098E5E9D" w14:textId="77777777" w:rsidR="007B325C" w:rsidRPr="00FC43C8" w:rsidRDefault="007B325C" w:rsidP="007B3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14:paraId="35D05785" w14:textId="77777777" w:rsidR="007B325C" w:rsidRPr="00BA49A8" w:rsidRDefault="007B325C" w:rsidP="007B32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25C" w:rsidRPr="00BA49A8" w14:paraId="16854713" w14:textId="77777777" w:rsidTr="007B325C">
        <w:trPr>
          <w:trHeight w:val="338"/>
        </w:trPr>
        <w:tc>
          <w:tcPr>
            <w:tcW w:w="1615" w:type="dxa"/>
            <w:vMerge/>
          </w:tcPr>
          <w:p w14:paraId="4D6C67D9" w14:textId="77777777" w:rsidR="007B325C" w:rsidRDefault="007B325C" w:rsidP="007B3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52D8DDD3" w14:textId="77777777" w:rsidR="007B325C" w:rsidRDefault="007B325C" w:rsidP="007B3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</w:tcPr>
          <w:p w14:paraId="64C2DA5E" w14:textId="77777777" w:rsidR="007B325C" w:rsidRPr="00B76035" w:rsidRDefault="007B325C" w:rsidP="00B76035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035">
              <w:rPr>
                <w:rFonts w:ascii="Arial" w:hAnsi="Arial" w:cs="Arial"/>
                <w:color w:val="000000"/>
                <w:sz w:val="20"/>
                <w:szCs w:val="20"/>
              </w:rPr>
              <w:t xml:space="preserve">Development of </w:t>
            </w:r>
            <w:r w:rsidRPr="00B760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hypotheses and summary statements that describe the problem behavior and its functions;</w:t>
            </w:r>
          </w:p>
        </w:tc>
        <w:tc>
          <w:tcPr>
            <w:tcW w:w="1440" w:type="dxa"/>
          </w:tcPr>
          <w:p w14:paraId="22402583" w14:textId="77777777" w:rsidR="007B325C" w:rsidRPr="00BA49A8" w:rsidRDefault="007B325C" w:rsidP="007B3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06" w:type="dxa"/>
            <w:vMerge/>
          </w:tcPr>
          <w:p w14:paraId="11EBD282" w14:textId="77777777" w:rsidR="007B325C" w:rsidRPr="00FC43C8" w:rsidRDefault="007B325C" w:rsidP="007B3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14:paraId="1EF77662" w14:textId="77777777" w:rsidR="007B325C" w:rsidRPr="00BA49A8" w:rsidRDefault="007B325C" w:rsidP="007B32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25C" w:rsidRPr="00BA49A8" w14:paraId="732023C9" w14:textId="77777777" w:rsidTr="000254C8">
        <w:trPr>
          <w:trHeight w:val="593"/>
        </w:trPr>
        <w:tc>
          <w:tcPr>
            <w:tcW w:w="1615" w:type="dxa"/>
            <w:vMerge/>
          </w:tcPr>
          <w:p w14:paraId="12046398" w14:textId="77777777" w:rsidR="007B325C" w:rsidRDefault="007B325C" w:rsidP="007B3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4D6D80D4" w14:textId="77777777" w:rsidR="007B325C" w:rsidRDefault="007B325C" w:rsidP="007B3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14:paraId="7CF43135" w14:textId="77777777" w:rsidR="007B325C" w:rsidRPr="007B325C" w:rsidRDefault="007B325C" w:rsidP="007B32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F10C98C" w14:textId="77777777" w:rsidR="007B325C" w:rsidRDefault="007B325C" w:rsidP="007B3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906" w:type="dxa"/>
            <w:vMerge/>
          </w:tcPr>
          <w:p w14:paraId="0210CD1D" w14:textId="77777777" w:rsidR="007B325C" w:rsidRPr="00FC43C8" w:rsidRDefault="007B325C" w:rsidP="007B3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14:paraId="59998F6D" w14:textId="77777777" w:rsidR="007B325C" w:rsidRPr="00BA49A8" w:rsidRDefault="007B325C" w:rsidP="007B32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25C" w:rsidRPr="00BA49A8" w14:paraId="07966B9D" w14:textId="77777777" w:rsidTr="007B325C">
        <w:trPr>
          <w:trHeight w:val="338"/>
        </w:trPr>
        <w:tc>
          <w:tcPr>
            <w:tcW w:w="1615" w:type="dxa"/>
            <w:vMerge/>
          </w:tcPr>
          <w:p w14:paraId="3309C909" w14:textId="77777777" w:rsidR="007B325C" w:rsidRDefault="007B325C" w:rsidP="007B3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19723138" w14:textId="77777777" w:rsidR="007B325C" w:rsidRDefault="007B325C" w:rsidP="007B3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</w:tcPr>
          <w:p w14:paraId="4CD6E7BE" w14:textId="77777777" w:rsidR="007B325C" w:rsidRPr="00B76035" w:rsidRDefault="007B325C" w:rsidP="00B76035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035">
              <w:rPr>
                <w:rFonts w:ascii="Arial" w:hAnsi="Arial" w:cs="Arial"/>
                <w:color w:val="000000"/>
                <w:sz w:val="20"/>
                <w:szCs w:val="20"/>
              </w:rPr>
              <w:t>Collection of data from a variety of sources: interviews, direct observation data, etc.</w:t>
            </w:r>
          </w:p>
        </w:tc>
        <w:tc>
          <w:tcPr>
            <w:tcW w:w="1440" w:type="dxa"/>
          </w:tcPr>
          <w:p w14:paraId="6B8538EA" w14:textId="77777777" w:rsidR="007B325C" w:rsidRPr="00BA49A8" w:rsidRDefault="007B325C" w:rsidP="007B3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06" w:type="dxa"/>
            <w:vMerge/>
          </w:tcPr>
          <w:p w14:paraId="70E5617D" w14:textId="77777777" w:rsidR="007B325C" w:rsidRPr="00FC43C8" w:rsidRDefault="007B325C" w:rsidP="007B3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14:paraId="2AD9FB9C" w14:textId="77777777" w:rsidR="007B325C" w:rsidRPr="00BA49A8" w:rsidRDefault="007B325C" w:rsidP="007B32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25C" w:rsidRPr="00BA49A8" w14:paraId="445395E4" w14:textId="77777777" w:rsidTr="00AF6023">
        <w:trPr>
          <w:trHeight w:val="338"/>
        </w:trPr>
        <w:tc>
          <w:tcPr>
            <w:tcW w:w="1615" w:type="dxa"/>
            <w:vMerge/>
          </w:tcPr>
          <w:p w14:paraId="30AB14A4" w14:textId="77777777" w:rsidR="007B325C" w:rsidRDefault="007B325C" w:rsidP="007B3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2E43B0AB" w14:textId="77777777" w:rsidR="007B325C" w:rsidRDefault="007B325C" w:rsidP="007B3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14:paraId="75DD68D5" w14:textId="77777777" w:rsidR="007B325C" w:rsidRPr="007B325C" w:rsidRDefault="007B325C" w:rsidP="007B325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A0BB5FB" w14:textId="77777777" w:rsidR="007B325C" w:rsidRDefault="007B325C" w:rsidP="007B3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906" w:type="dxa"/>
            <w:vMerge/>
          </w:tcPr>
          <w:p w14:paraId="3E5128BD" w14:textId="77777777" w:rsidR="007B325C" w:rsidRPr="00FC43C8" w:rsidRDefault="007B325C" w:rsidP="007B3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14:paraId="4A94AA3C" w14:textId="77777777" w:rsidR="007B325C" w:rsidRPr="00BA49A8" w:rsidRDefault="007B325C" w:rsidP="007B32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AA1A5A" w14:textId="77777777" w:rsidR="005E32ED" w:rsidRDefault="005E32ED"/>
    <w:p w14:paraId="79C1D651" w14:textId="77777777" w:rsidR="005E32ED" w:rsidRDefault="005E32ED"/>
    <w:p w14:paraId="1C47E9A6" w14:textId="77777777" w:rsidR="005E32ED" w:rsidRDefault="005E32ED"/>
    <w:p w14:paraId="0DDB417A" w14:textId="77777777" w:rsidR="005E32ED" w:rsidRDefault="005E32ED"/>
    <w:p w14:paraId="2F6B9354" w14:textId="77777777" w:rsidR="005E32ED" w:rsidRDefault="005E32ED"/>
    <w:p w14:paraId="4CFFC539" w14:textId="1DC5C2F3" w:rsidR="005E32ED" w:rsidRDefault="005E32ED"/>
    <w:p w14:paraId="46D49C40" w14:textId="77777777" w:rsidR="00342946" w:rsidRDefault="003429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250"/>
        <w:gridCol w:w="3780"/>
        <w:gridCol w:w="1440"/>
        <w:gridCol w:w="2906"/>
        <w:gridCol w:w="2399"/>
      </w:tblGrid>
      <w:tr w:rsidR="005E32ED" w:rsidRPr="00BA49A8" w14:paraId="6A10757A" w14:textId="77777777" w:rsidTr="00AF6023">
        <w:tc>
          <w:tcPr>
            <w:tcW w:w="1615" w:type="dxa"/>
            <w:shd w:val="clear" w:color="auto" w:fill="FFD966" w:themeFill="accent4" w:themeFillTint="99"/>
          </w:tcPr>
          <w:p w14:paraId="0B3DEF08" w14:textId="77777777" w:rsidR="005E32ED" w:rsidRPr="00BA49A8" w:rsidRDefault="005E32ED" w:rsidP="00AF60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Record Review Item</w:t>
            </w:r>
          </w:p>
        </w:tc>
        <w:tc>
          <w:tcPr>
            <w:tcW w:w="2250" w:type="dxa"/>
            <w:shd w:val="clear" w:color="auto" w:fill="FFD966" w:themeFill="accent4" w:themeFillTint="99"/>
          </w:tcPr>
          <w:p w14:paraId="6207B8C8" w14:textId="77777777" w:rsidR="005E32ED" w:rsidRPr="00BA49A8" w:rsidRDefault="005E32ED" w:rsidP="00AF60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Regulation 34 C.F.R. or SBP 72.19</w:t>
            </w:r>
          </w:p>
        </w:tc>
        <w:tc>
          <w:tcPr>
            <w:tcW w:w="3780" w:type="dxa"/>
            <w:shd w:val="clear" w:color="auto" w:fill="FFD966" w:themeFill="accent4" w:themeFillTint="99"/>
          </w:tcPr>
          <w:p w14:paraId="5D48B74E" w14:textId="77777777" w:rsidR="005E32ED" w:rsidRPr="00BA49A8" w:rsidRDefault="005E32ED" w:rsidP="00AF60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Record Review Question</w:t>
            </w:r>
          </w:p>
        </w:tc>
        <w:tc>
          <w:tcPr>
            <w:tcW w:w="1440" w:type="dxa"/>
            <w:shd w:val="clear" w:color="auto" w:fill="FFD966" w:themeFill="accent4" w:themeFillTint="99"/>
          </w:tcPr>
          <w:p w14:paraId="49AD25B2" w14:textId="77777777" w:rsidR="005E32ED" w:rsidRPr="00BA49A8" w:rsidRDefault="005E32ED" w:rsidP="00AF60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Compliant</w:t>
            </w:r>
          </w:p>
        </w:tc>
        <w:tc>
          <w:tcPr>
            <w:tcW w:w="2906" w:type="dxa"/>
            <w:shd w:val="clear" w:color="auto" w:fill="FFD966" w:themeFill="accent4" w:themeFillTint="99"/>
          </w:tcPr>
          <w:p w14:paraId="128BE8E5" w14:textId="77777777" w:rsidR="005E32ED" w:rsidRPr="00BA49A8" w:rsidRDefault="005E32ED" w:rsidP="00AF60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2399" w:type="dxa"/>
            <w:shd w:val="clear" w:color="auto" w:fill="FFD966" w:themeFill="accent4" w:themeFillTint="99"/>
          </w:tcPr>
          <w:p w14:paraId="1C725AC2" w14:textId="77777777" w:rsidR="005E32ED" w:rsidRPr="00BA49A8" w:rsidRDefault="005E32ED" w:rsidP="00AF60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Source(s) of Documentation</w:t>
            </w:r>
          </w:p>
        </w:tc>
      </w:tr>
      <w:tr w:rsidR="00B76035" w:rsidRPr="00BA49A8" w14:paraId="5032149E" w14:textId="77777777" w:rsidTr="00AF6023">
        <w:trPr>
          <w:trHeight w:val="119"/>
        </w:trPr>
        <w:tc>
          <w:tcPr>
            <w:tcW w:w="1615" w:type="dxa"/>
            <w:vMerge w:val="restart"/>
          </w:tcPr>
          <w:p w14:paraId="1477C195" w14:textId="77777777" w:rsidR="00B76035" w:rsidRPr="00BA49A8" w:rsidRDefault="00B76035" w:rsidP="00B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DIS-6</w:t>
            </w:r>
          </w:p>
        </w:tc>
        <w:tc>
          <w:tcPr>
            <w:tcW w:w="2250" w:type="dxa"/>
            <w:vMerge w:val="restart"/>
          </w:tcPr>
          <w:p w14:paraId="514A390F" w14:textId="77777777" w:rsidR="00B76035" w:rsidRDefault="00B76035" w:rsidP="00B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300.17</w:t>
            </w:r>
          </w:p>
          <w:p w14:paraId="277BDCAD" w14:textId="77777777" w:rsidR="00B76035" w:rsidRDefault="00B76035" w:rsidP="00B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300.101</w:t>
            </w:r>
          </w:p>
          <w:p w14:paraId="55CDA5B9" w14:textId="77777777" w:rsidR="00B76035" w:rsidRDefault="00B76035" w:rsidP="00B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300.530(d)(1)</w:t>
            </w:r>
          </w:p>
          <w:p w14:paraId="4D5B91FB" w14:textId="77777777" w:rsidR="00B76035" w:rsidRPr="00BA49A8" w:rsidRDefault="00B76035" w:rsidP="00B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300.530(f)(1)</w:t>
            </w:r>
          </w:p>
        </w:tc>
        <w:tc>
          <w:tcPr>
            <w:tcW w:w="3780" w:type="dxa"/>
            <w:vMerge w:val="restart"/>
          </w:tcPr>
          <w:p w14:paraId="4CFC39FA" w14:textId="77777777" w:rsidR="00B76035" w:rsidRPr="00B76035" w:rsidRDefault="00B76035" w:rsidP="00B760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Did the district develop a behavioral intervention plan (BIP) for the child as a result of the FBA?</w:t>
            </w:r>
          </w:p>
          <w:p w14:paraId="034905F7" w14:textId="77777777" w:rsidR="00B76035" w:rsidRPr="00B76035" w:rsidRDefault="00B76035" w:rsidP="00B76035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B7603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OR</w:t>
            </w:r>
          </w:p>
          <w:p w14:paraId="2376758D" w14:textId="77777777" w:rsidR="00B76035" w:rsidRPr="00B76035" w:rsidRDefault="00B76035" w:rsidP="00B7603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B760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If the BIP had already been developed, did the district review the BIP after the manifestation determination and modify it as necessary to address the child’s behavior?</w:t>
            </w:r>
          </w:p>
        </w:tc>
        <w:tc>
          <w:tcPr>
            <w:tcW w:w="1440" w:type="dxa"/>
          </w:tcPr>
          <w:p w14:paraId="12886B22" w14:textId="77777777" w:rsidR="00B76035" w:rsidRPr="00BA49A8" w:rsidRDefault="00B76035" w:rsidP="00B76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06" w:type="dxa"/>
          </w:tcPr>
          <w:p w14:paraId="1682B7B8" w14:textId="77777777" w:rsidR="00B76035" w:rsidRDefault="00B76035" w:rsidP="00B760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BIP is included in the student’s file.</w:t>
            </w:r>
          </w:p>
          <w:p w14:paraId="2FCEC272" w14:textId="77777777" w:rsidR="00B76035" w:rsidRPr="00B76035" w:rsidRDefault="00B76035" w:rsidP="00B760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 w:val="restart"/>
          </w:tcPr>
          <w:p w14:paraId="2A065686" w14:textId="77777777" w:rsidR="00B76035" w:rsidRPr="00BA49A8" w:rsidRDefault="00B76035" w:rsidP="00B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Behavior Intervention Plan</w:t>
            </w:r>
          </w:p>
        </w:tc>
      </w:tr>
      <w:tr w:rsidR="00B76035" w:rsidRPr="00BA49A8" w14:paraId="0DEB3BAD" w14:textId="77777777" w:rsidTr="00146520">
        <w:trPr>
          <w:trHeight w:val="764"/>
        </w:trPr>
        <w:tc>
          <w:tcPr>
            <w:tcW w:w="1615" w:type="dxa"/>
            <w:vMerge/>
          </w:tcPr>
          <w:p w14:paraId="2C4DC53F" w14:textId="77777777" w:rsidR="00B76035" w:rsidRPr="00BA49A8" w:rsidRDefault="00B76035" w:rsidP="00B76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3E94BF2E" w14:textId="77777777" w:rsidR="00B76035" w:rsidRPr="00BA49A8" w:rsidRDefault="00B76035" w:rsidP="00B76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14:paraId="6B771183" w14:textId="77777777" w:rsidR="00B76035" w:rsidRPr="00BA49A8" w:rsidRDefault="00B76035" w:rsidP="00B76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1E7CB92" w14:textId="77777777" w:rsidR="00B76035" w:rsidRPr="00BA49A8" w:rsidRDefault="00B76035" w:rsidP="00B76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906" w:type="dxa"/>
            <w:vAlign w:val="center"/>
          </w:tcPr>
          <w:p w14:paraId="447978FB" w14:textId="77777777" w:rsidR="00B76035" w:rsidRPr="00B76035" w:rsidRDefault="00B76035" w:rsidP="00B760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BIP is </w:t>
            </w:r>
            <w:r w:rsidRPr="00B7603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not</w:t>
            </w:r>
            <w:r w:rsidRPr="00B760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included in the student’s file.</w:t>
            </w:r>
          </w:p>
          <w:p w14:paraId="0322FFF7" w14:textId="77777777" w:rsidR="00B76035" w:rsidRPr="00B76035" w:rsidRDefault="00B76035" w:rsidP="00B760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0C264D8" w14:textId="77777777" w:rsidR="00B76035" w:rsidRPr="00B76035" w:rsidRDefault="00B76035" w:rsidP="00B760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760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BIP is included, but it </w:t>
            </w:r>
            <w:r w:rsidRPr="00B760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does not</w:t>
            </w:r>
            <w:r w:rsidRPr="00B760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meet the requirements of SBP 300.530(d).</w:t>
            </w:r>
          </w:p>
          <w:p w14:paraId="6CA3A290" w14:textId="77777777" w:rsidR="00B76035" w:rsidRPr="00B76035" w:rsidRDefault="00B76035" w:rsidP="00B760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14:paraId="5CA0550A" w14:textId="77777777" w:rsidR="00B76035" w:rsidRPr="00BA49A8" w:rsidRDefault="00B76035" w:rsidP="00B76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035" w:rsidRPr="00BA49A8" w14:paraId="1AC59941" w14:textId="77777777" w:rsidTr="00146520">
        <w:trPr>
          <w:trHeight w:val="764"/>
        </w:trPr>
        <w:tc>
          <w:tcPr>
            <w:tcW w:w="1615" w:type="dxa"/>
            <w:vMerge/>
          </w:tcPr>
          <w:p w14:paraId="145D0390" w14:textId="77777777" w:rsidR="00B76035" w:rsidRPr="00BA49A8" w:rsidRDefault="00B76035" w:rsidP="00B76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4F5E6921" w14:textId="77777777" w:rsidR="00B76035" w:rsidRPr="00BA49A8" w:rsidRDefault="00B76035" w:rsidP="00B76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14:paraId="73F3EB34" w14:textId="77777777" w:rsidR="00B76035" w:rsidRPr="00BA49A8" w:rsidRDefault="00B76035" w:rsidP="00B76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F933062" w14:textId="77777777" w:rsidR="00B76035" w:rsidRDefault="00B76035" w:rsidP="00B76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906" w:type="dxa"/>
            <w:vAlign w:val="center"/>
          </w:tcPr>
          <w:p w14:paraId="7CB42199" w14:textId="77777777" w:rsidR="00B76035" w:rsidRPr="00B76035" w:rsidRDefault="00B76035" w:rsidP="00B76035">
            <w:pPr>
              <w:rPr>
                <w:rFonts w:ascii="Arial" w:hAnsi="Arial" w:cs="Arial"/>
                <w:sz w:val="20"/>
                <w:szCs w:val="20"/>
              </w:rPr>
            </w:pPr>
            <w:r w:rsidRPr="00B76035">
              <w:rPr>
                <w:rFonts w:ascii="Arial" w:hAnsi="Arial" w:cs="Arial"/>
                <w:sz w:val="20"/>
                <w:szCs w:val="20"/>
              </w:rPr>
              <w:t xml:space="preserve">The team determined that the conduct </w:t>
            </w:r>
            <w:r w:rsidRPr="00B76035">
              <w:rPr>
                <w:rFonts w:ascii="Arial" w:hAnsi="Arial" w:cs="Arial"/>
                <w:b/>
                <w:sz w:val="20"/>
                <w:szCs w:val="20"/>
              </w:rPr>
              <w:t>was not</w:t>
            </w:r>
            <w:r w:rsidRPr="00B76035">
              <w:rPr>
                <w:rFonts w:ascii="Arial" w:hAnsi="Arial" w:cs="Arial"/>
                <w:sz w:val="20"/>
                <w:szCs w:val="20"/>
              </w:rPr>
              <w:t xml:space="preserve"> a manifestation of the student’s disability.</w:t>
            </w:r>
          </w:p>
          <w:p w14:paraId="2579F07B" w14:textId="77777777" w:rsidR="00B76035" w:rsidRPr="00B76035" w:rsidRDefault="00B76035" w:rsidP="00B760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14:paraId="520B68F0" w14:textId="77777777" w:rsidR="00B76035" w:rsidRPr="00BA49A8" w:rsidRDefault="00B76035" w:rsidP="00B76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9512D4" w14:textId="77777777" w:rsidR="005E32ED" w:rsidRDefault="005E32ED"/>
    <w:p w14:paraId="57001C0A" w14:textId="77777777" w:rsidR="005E32ED" w:rsidRDefault="005E32ED"/>
    <w:p w14:paraId="3A40A159" w14:textId="77777777" w:rsidR="005E32ED" w:rsidRDefault="005E32ED"/>
    <w:p w14:paraId="5C7A9485" w14:textId="77777777" w:rsidR="005E32ED" w:rsidRDefault="005E32ED"/>
    <w:p w14:paraId="65A08D34" w14:textId="77777777" w:rsidR="005E32ED" w:rsidRDefault="005E32ED"/>
    <w:p w14:paraId="5B55EA64" w14:textId="77777777" w:rsidR="005E32ED" w:rsidRDefault="005E32ED"/>
    <w:p w14:paraId="0A0DEAC1" w14:textId="77777777" w:rsidR="005E32ED" w:rsidRDefault="005E32ED"/>
    <w:p w14:paraId="52F39B38" w14:textId="77777777" w:rsidR="005E32ED" w:rsidRDefault="005E32ED"/>
    <w:p w14:paraId="66969A85" w14:textId="77777777" w:rsidR="005E32ED" w:rsidRDefault="005E32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250"/>
        <w:gridCol w:w="3780"/>
        <w:gridCol w:w="1440"/>
        <w:gridCol w:w="2906"/>
        <w:gridCol w:w="2399"/>
      </w:tblGrid>
      <w:tr w:rsidR="005E32ED" w:rsidRPr="00BA49A8" w14:paraId="0FDA1FFC" w14:textId="77777777" w:rsidTr="00AF6023">
        <w:tc>
          <w:tcPr>
            <w:tcW w:w="1615" w:type="dxa"/>
            <w:shd w:val="clear" w:color="auto" w:fill="FFD966" w:themeFill="accent4" w:themeFillTint="99"/>
          </w:tcPr>
          <w:p w14:paraId="3AB2BEBA" w14:textId="77777777" w:rsidR="005E32ED" w:rsidRPr="00BA49A8" w:rsidRDefault="005E32ED" w:rsidP="00AF60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Record Review Item</w:t>
            </w:r>
          </w:p>
        </w:tc>
        <w:tc>
          <w:tcPr>
            <w:tcW w:w="2250" w:type="dxa"/>
            <w:shd w:val="clear" w:color="auto" w:fill="FFD966" w:themeFill="accent4" w:themeFillTint="99"/>
          </w:tcPr>
          <w:p w14:paraId="764BBA50" w14:textId="77777777" w:rsidR="005E32ED" w:rsidRPr="00BA49A8" w:rsidRDefault="005E32ED" w:rsidP="00AF60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Regulation 34 C.F.R. or SBP 72.19</w:t>
            </w:r>
          </w:p>
        </w:tc>
        <w:tc>
          <w:tcPr>
            <w:tcW w:w="3780" w:type="dxa"/>
            <w:shd w:val="clear" w:color="auto" w:fill="FFD966" w:themeFill="accent4" w:themeFillTint="99"/>
          </w:tcPr>
          <w:p w14:paraId="5237799C" w14:textId="77777777" w:rsidR="005E32ED" w:rsidRPr="00BA49A8" w:rsidRDefault="005E32ED" w:rsidP="00AF60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Record Review Question</w:t>
            </w:r>
          </w:p>
        </w:tc>
        <w:tc>
          <w:tcPr>
            <w:tcW w:w="1440" w:type="dxa"/>
            <w:shd w:val="clear" w:color="auto" w:fill="FFD966" w:themeFill="accent4" w:themeFillTint="99"/>
          </w:tcPr>
          <w:p w14:paraId="35413AE7" w14:textId="77777777" w:rsidR="005E32ED" w:rsidRPr="00BA49A8" w:rsidRDefault="005E32ED" w:rsidP="00AF60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Compliant</w:t>
            </w:r>
          </w:p>
        </w:tc>
        <w:tc>
          <w:tcPr>
            <w:tcW w:w="2906" w:type="dxa"/>
            <w:shd w:val="clear" w:color="auto" w:fill="FFD966" w:themeFill="accent4" w:themeFillTint="99"/>
          </w:tcPr>
          <w:p w14:paraId="227D729B" w14:textId="77777777" w:rsidR="005E32ED" w:rsidRPr="00BA49A8" w:rsidRDefault="005E32ED" w:rsidP="00AF60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2399" w:type="dxa"/>
            <w:shd w:val="clear" w:color="auto" w:fill="FFD966" w:themeFill="accent4" w:themeFillTint="99"/>
          </w:tcPr>
          <w:p w14:paraId="41A2711C" w14:textId="77777777" w:rsidR="005E32ED" w:rsidRPr="00BA49A8" w:rsidRDefault="005E32ED" w:rsidP="00AF60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Source(s) of Documentation</w:t>
            </w:r>
          </w:p>
        </w:tc>
      </w:tr>
      <w:tr w:rsidR="003D4892" w:rsidRPr="00BA49A8" w14:paraId="35BDF980" w14:textId="77777777" w:rsidTr="003D4892">
        <w:trPr>
          <w:trHeight w:val="33"/>
        </w:trPr>
        <w:tc>
          <w:tcPr>
            <w:tcW w:w="1615" w:type="dxa"/>
            <w:vMerge w:val="restart"/>
          </w:tcPr>
          <w:p w14:paraId="3E09ADBC" w14:textId="77777777" w:rsidR="003D4892" w:rsidRPr="00BA49A8" w:rsidRDefault="003D4892" w:rsidP="00AF6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DIS-7</w:t>
            </w:r>
          </w:p>
        </w:tc>
        <w:tc>
          <w:tcPr>
            <w:tcW w:w="2250" w:type="dxa"/>
            <w:vMerge w:val="restart"/>
          </w:tcPr>
          <w:p w14:paraId="145ADF10" w14:textId="77777777" w:rsidR="003D4892" w:rsidRPr="00BA49A8" w:rsidRDefault="003D4892" w:rsidP="00AF6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SBP 300.530(d)(1)(ii)</w:t>
            </w:r>
          </w:p>
        </w:tc>
        <w:tc>
          <w:tcPr>
            <w:tcW w:w="3780" w:type="dxa"/>
          </w:tcPr>
          <w:p w14:paraId="7D2C3383" w14:textId="77777777" w:rsidR="003D4892" w:rsidRPr="00B76035" w:rsidRDefault="003D4892" w:rsidP="00AF6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Did the BIP meet the requirements of SBP 300.530(d) by including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>
              <w:rPr>
                <w:rFonts w:ascii="Arial" w:hAnsi="Arial" w:cs="Arial"/>
                <w:sz w:val="20"/>
                <w:szCs w:val="20"/>
              </w:rPr>
              <w:t xml:space="preserve">of the following? </w:t>
            </w:r>
          </w:p>
        </w:tc>
        <w:tc>
          <w:tcPr>
            <w:tcW w:w="1440" w:type="dxa"/>
            <w:shd w:val="clear" w:color="auto" w:fill="FFD966" w:themeFill="accent4" w:themeFillTint="99"/>
          </w:tcPr>
          <w:p w14:paraId="23C12C77" w14:textId="77777777" w:rsidR="003D4892" w:rsidRPr="00BA49A8" w:rsidRDefault="003D4892" w:rsidP="00AF6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vMerge w:val="restart"/>
          </w:tcPr>
          <w:p w14:paraId="44D39F15" w14:textId="77777777" w:rsidR="003D4892" w:rsidRPr="00B76035" w:rsidRDefault="003D4892" w:rsidP="00AF6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Behavior Intervention Plan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must </w:t>
            </w:r>
            <w:r>
              <w:rPr>
                <w:rFonts w:ascii="Arial" w:hAnsi="Arial" w:cs="Arial"/>
                <w:sz w:val="20"/>
                <w:szCs w:val="20"/>
              </w:rPr>
              <w:t xml:space="preserve">use the information gathered from the FBA to develop a concrete plan of action for improving student’s behavior. </w:t>
            </w:r>
          </w:p>
        </w:tc>
        <w:tc>
          <w:tcPr>
            <w:tcW w:w="2399" w:type="dxa"/>
            <w:vMerge w:val="restart"/>
          </w:tcPr>
          <w:p w14:paraId="058AB7E8" w14:textId="77777777" w:rsidR="003D4892" w:rsidRPr="00BA49A8" w:rsidRDefault="003D4892" w:rsidP="00AF6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Functional Behavior Assessment</w:t>
            </w:r>
          </w:p>
        </w:tc>
      </w:tr>
      <w:tr w:rsidR="003D4892" w:rsidRPr="00BA49A8" w14:paraId="00B098FB" w14:textId="77777777" w:rsidTr="003D4892">
        <w:trPr>
          <w:trHeight w:val="338"/>
        </w:trPr>
        <w:tc>
          <w:tcPr>
            <w:tcW w:w="1615" w:type="dxa"/>
            <w:vMerge/>
          </w:tcPr>
          <w:p w14:paraId="54198282" w14:textId="77777777" w:rsidR="003D4892" w:rsidRDefault="003D4892" w:rsidP="00B76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71B09B5A" w14:textId="77777777" w:rsidR="003D4892" w:rsidRDefault="003D4892" w:rsidP="00B76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</w:tcPr>
          <w:p w14:paraId="1F44BBA4" w14:textId="77777777" w:rsidR="003D4892" w:rsidRPr="003D4892" w:rsidRDefault="003D4892" w:rsidP="003D4892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892">
              <w:rPr>
                <w:rFonts w:ascii="Arial" w:hAnsi="Arial" w:cs="Arial"/>
                <w:color w:val="000000"/>
                <w:sz w:val="20"/>
                <w:szCs w:val="20"/>
              </w:rPr>
              <w:t>Observable and measurable</w:t>
            </w:r>
          </w:p>
          <w:p w14:paraId="2ADF4471" w14:textId="77777777" w:rsidR="003D4892" w:rsidRPr="003D4892" w:rsidRDefault="003D4892" w:rsidP="003D4892">
            <w:pPr>
              <w:pStyle w:val="ListParagraph"/>
              <w:spacing w:before="60" w:after="6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3D4892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description of the problem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3D4892">
              <w:rPr>
                <w:rFonts w:ascii="Arial" w:hAnsi="Arial" w:cs="Arial"/>
                <w:color w:val="000000"/>
                <w:sz w:val="20"/>
                <w:szCs w:val="20"/>
              </w:rPr>
              <w:t xml:space="preserve">behavior;  </w:t>
            </w:r>
          </w:p>
        </w:tc>
        <w:tc>
          <w:tcPr>
            <w:tcW w:w="1440" w:type="dxa"/>
          </w:tcPr>
          <w:p w14:paraId="52516FED" w14:textId="77777777" w:rsidR="003D4892" w:rsidRPr="00BA49A8" w:rsidRDefault="003D4892" w:rsidP="00B76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06" w:type="dxa"/>
            <w:vMerge/>
          </w:tcPr>
          <w:p w14:paraId="193FBEE0" w14:textId="77777777" w:rsidR="003D4892" w:rsidRPr="00FC43C8" w:rsidRDefault="003D4892" w:rsidP="00B76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14:paraId="3D8A60CE" w14:textId="77777777" w:rsidR="003D4892" w:rsidRPr="00BA49A8" w:rsidRDefault="003D4892" w:rsidP="00B76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892" w:rsidRPr="00BA49A8" w14:paraId="5716A533" w14:textId="77777777" w:rsidTr="00AF6023">
        <w:trPr>
          <w:trHeight w:val="338"/>
        </w:trPr>
        <w:tc>
          <w:tcPr>
            <w:tcW w:w="1615" w:type="dxa"/>
            <w:vMerge/>
          </w:tcPr>
          <w:p w14:paraId="11E97601" w14:textId="77777777" w:rsidR="003D4892" w:rsidRDefault="003D4892" w:rsidP="00B76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4460CD45" w14:textId="77777777" w:rsidR="003D4892" w:rsidRDefault="003D4892" w:rsidP="00B76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14:paraId="50AFAB4A" w14:textId="77777777" w:rsidR="003D4892" w:rsidRPr="003D4892" w:rsidRDefault="003D4892" w:rsidP="003D4892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E4B2885" w14:textId="77777777" w:rsidR="003D4892" w:rsidRPr="00BA49A8" w:rsidRDefault="003D4892" w:rsidP="00B760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906" w:type="dxa"/>
            <w:vMerge/>
          </w:tcPr>
          <w:p w14:paraId="245E7313" w14:textId="77777777" w:rsidR="003D4892" w:rsidRPr="00FC43C8" w:rsidRDefault="003D4892" w:rsidP="00B760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14:paraId="56716403" w14:textId="77777777" w:rsidR="003D4892" w:rsidRPr="00BA49A8" w:rsidRDefault="003D4892" w:rsidP="00B760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892" w:rsidRPr="00BA49A8" w14:paraId="45F2538C" w14:textId="77777777" w:rsidTr="003D4892">
        <w:trPr>
          <w:trHeight w:val="338"/>
        </w:trPr>
        <w:tc>
          <w:tcPr>
            <w:tcW w:w="1615" w:type="dxa"/>
            <w:vMerge/>
          </w:tcPr>
          <w:p w14:paraId="1ACC74C4" w14:textId="77777777" w:rsidR="003D4892" w:rsidRDefault="003D4892" w:rsidP="003D4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30A83183" w14:textId="77777777" w:rsidR="003D4892" w:rsidRDefault="003D4892" w:rsidP="003D4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</w:tcPr>
          <w:p w14:paraId="3F802BCE" w14:textId="77777777" w:rsidR="003D4892" w:rsidRPr="003D4892" w:rsidRDefault="003D4892" w:rsidP="003D4892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892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Identified purpose of the problem behavior as a result of the FBA; </w:t>
            </w:r>
          </w:p>
        </w:tc>
        <w:tc>
          <w:tcPr>
            <w:tcW w:w="1440" w:type="dxa"/>
          </w:tcPr>
          <w:p w14:paraId="331D6709" w14:textId="77777777" w:rsidR="003D4892" w:rsidRPr="00BA49A8" w:rsidRDefault="003D4892" w:rsidP="003D4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06" w:type="dxa"/>
            <w:vMerge/>
          </w:tcPr>
          <w:p w14:paraId="0A069F03" w14:textId="77777777" w:rsidR="003D4892" w:rsidRPr="00FC43C8" w:rsidRDefault="003D4892" w:rsidP="003D4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14:paraId="3B0EE84B" w14:textId="77777777" w:rsidR="003D4892" w:rsidRPr="00BA49A8" w:rsidRDefault="003D4892" w:rsidP="003D48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892" w:rsidRPr="00BA49A8" w14:paraId="2EE96934" w14:textId="77777777" w:rsidTr="00AF6023">
        <w:trPr>
          <w:trHeight w:val="338"/>
        </w:trPr>
        <w:tc>
          <w:tcPr>
            <w:tcW w:w="1615" w:type="dxa"/>
            <w:vMerge/>
          </w:tcPr>
          <w:p w14:paraId="7C7BF494" w14:textId="77777777" w:rsidR="003D4892" w:rsidRDefault="003D4892" w:rsidP="003D4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3A62BFFC" w14:textId="77777777" w:rsidR="003D4892" w:rsidRDefault="003D4892" w:rsidP="003D4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14:paraId="796C07E0" w14:textId="77777777" w:rsidR="003D4892" w:rsidRPr="003D4892" w:rsidRDefault="003D4892" w:rsidP="003D4892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0771AB4" w14:textId="77777777" w:rsidR="003D4892" w:rsidRPr="00BA49A8" w:rsidRDefault="003D4892" w:rsidP="003D4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906" w:type="dxa"/>
            <w:vMerge/>
          </w:tcPr>
          <w:p w14:paraId="34484ED2" w14:textId="77777777" w:rsidR="003D4892" w:rsidRPr="00FC43C8" w:rsidRDefault="003D4892" w:rsidP="003D4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14:paraId="5504A98D" w14:textId="77777777" w:rsidR="003D4892" w:rsidRPr="00BA49A8" w:rsidRDefault="003D4892" w:rsidP="003D48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892" w:rsidRPr="00BA49A8" w14:paraId="346AE58E" w14:textId="77777777" w:rsidTr="003D4892">
        <w:trPr>
          <w:trHeight w:val="338"/>
        </w:trPr>
        <w:tc>
          <w:tcPr>
            <w:tcW w:w="1615" w:type="dxa"/>
            <w:vMerge/>
          </w:tcPr>
          <w:p w14:paraId="4B75C7B5" w14:textId="77777777" w:rsidR="003D4892" w:rsidRDefault="003D4892" w:rsidP="003D4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007B401A" w14:textId="77777777" w:rsidR="003D4892" w:rsidRDefault="003D4892" w:rsidP="003D4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</w:tcPr>
          <w:p w14:paraId="1356D4A7" w14:textId="77777777" w:rsidR="003D4892" w:rsidRPr="003D4892" w:rsidRDefault="003D4892" w:rsidP="003D4892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892">
              <w:rPr>
                <w:rFonts w:ascii="Arial" w:hAnsi="Arial" w:cs="Arial"/>
                <w:color w:val="000000"/>
                <w:sz w:val="20"/>
                <w:szCs w:val="20"/>
              </w:rPr>
              <w:t>General strategy or combination of strategies for changing problem behavior;</w:t>
            </w:r>
          </w:p>
        </w:tc>
        <w:tc>
          <w:tcPr>
            <w:tcW w:w="1440" w:type="dxa"/>
          </w:tcPr>
          <w:p w14:paraId="0528CEC8" w14:textId="77777777" w:rsidR="003D4892" w:rsidRPr="00BA49A8" w:rsidRDefault="003D4892" w:rsidP="003D4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06" w:type="dxa"/>
            <w:vMerge/>
          </w:tcPr>
          <w:p w14:paraId="099191E8" w14:textId="77777777" w:rsidR="003D4892" w:rsidRPr="00FC43C8" w:rsidRDefault="003D4892" w:rsidP="003D4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14:paraId="309738CD" w14:textId="77777777" w:rsidR="003D4892" w:rsidRPr="00BA49A8" w:rsidRDefault="003D4892" w:rsidP="003D48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892" w:rsidRPr="00BA49A8" w14:paraId="039329A9" w14:textId="77777777" w:rsidTr="00AF6023">
        <w:trPr>
          <w:trHeight w:val="338"/>
        </w:trPr>
        <w:tc>
          <w:tcPr>
            <w:tcW w:w="1615" w:type="dxa"/>
            <w:vMerge/>
          </w:tcPr>
          <w:p w14:paraId="03F548F3" w14:textId="77777777" w:rsidR="003D4892" w:rsidRDefault="003D4892" w:rsidP="003D4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73FC51A0" w14:textId="77777777" w:rsidR="003D4892" w:rsidRDefault="003D4892" w:rsidP="003D4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14:paraId="31D46A4A" w14:textId="77777777" w:rsidR="003D4892" w:rsidRPr="003D4892" w:rsidRDefault="003D4892" w:rsidP="003D4892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CFE5E31" w14:textId="77777777" w:rsidR="003D4892" w:rsidRPr="00BA49A8" w:rsidRDefault="003D4892" w:rsidP="003D4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906" w:type="dxa"/>
            <w:vMerge/>
          </w:tcPr>
          <w:p w14:paraId="05705851" w14:textId="77777777" w:rsidR="003D4892" w:rsidRPr="00FC43C8" w:rsidRDefault="003D4892" w:rsidP="003D4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14:paraId="41F8DF16" w14:textId="77777777" w:rsidR="003D4892" w:rsidRPr="00BA49A8" w:rsidRDefault="003D4892" w:rsidP="003D48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892" w:rsidRPr="00BA49A8" w14:paraId="4FC8B008" w14:textId="77777777" w:rsidTr="003D4892">
        <w:trPr>
          <w:trHeight w:val="338"/>
        </w:trPr>
        <w:tc>
          <w:tcPr>
            <w:tcW w:w="1615" w:type="dxa"/>
            <w:vMerge/>
          </w:tcPr>
          <w:p w14:paraId="3FB1E3A1" w14:textId="77777777" w:rsidR="003D4892" w:rsidRDefault="003D4892" w:rsidP="003D4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267669E9" w14:textId="77777777" w:rsidR="003D4892" w:rsidRDefault="003D4892" w:rsidP="003D4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</w:tcPr>
          <w:p w14:paraId="27C9E1FE" w14:textId="77777777" w:rsidR="003D4892" w:rsidRPr="003D4892" w:rsidRDefault="003D4892" w:rsidP="003D4892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892">
              <w:rPr>
                <w:rFonts w:ascii="Arial" w:hAnsi="Arial" w:cs="Arial"/>
                <w:color w:val="000000"/>
                <w:sz w:val="20"/>
                <w:szCs w:val="20"/>
              </w:rPr>
              <w:t>Written description of when, where, and how often the strategy will be implemented;</w:t>
            </w:r>
          </w:p>
        </w:tc>
        <w:tc>
          <w:tcPr>
            <w:tcW w:w="1440" w:type="dxa"/>
          </w:tcPr>
          <w:p w14:paraId="06EF98A8" w14:textId="77777777" w:rsidR="003D4892" w:rsidRPr="00BA49A8" w:rsidRDefault="003D4892" w:rsidP="003D4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06" w:type="dxa"/>
            <w:vMerge/>
          </w:tcPr>
          <w:p w14:paraId="30C00E2B" w14:textId="77777777" w:rsidR="003D4892" w:rsidRPr="00FC43C8" w:rsidRDefault="003D4892" w:rsidP="003D4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14:paraId="52EC56BF" w14:textId="77777777" w:rsidR="003D4892" w:rsidRPr="00BA49A8" w:rsidRDefault="003D4892" w:rsidP="003D48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892" w:rsidRPr="00BA49A8" w14:paraId="1717024A" w14:textId="77777777" w:rsidTr="00AF6023">
        <w:trPr>
          <w:trHeight w:val="338"/>
        </w:trPr>
        <w:tc>
          <w:tcPr>
            <w:tcW w:w="1615" w:type="dxa"/>
            <w:vMerge/>
          </w:tcPr>
          <w:p w14:paraId="61160A28" w14:textId="77777777" w:rsidR="003D4892" w:rsidRDefault="003D4892" w:rsidP="003D4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259085E9" w14:textId="77777777" w:rsidR="003D4892" w:rsidRDefault="003D4892" w:rsidP="003D4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14:paraId="346E0C45" w14:textId="77777777" w:rsidR="003D4892" w:rsidRPr="003D4892" w:rsidRDefault="003D4892" w:rsidP="003D4892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CD9779F" w14:textId="77777777" w:rsidR="003D4892" w:rsidRPr="00BA49A8" w:rsidRDefault="003D4892" w:rsidP="003D4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906" w:type="dxa"/>
            <w:vMerge/>
          </w:tcPr>
          <w:p w14:paraId="3DCF16AF" w14:textId="77777777" w:rsidR="003D4892" w:rsidRPr="00FC43C8" w:rsidRDefault="003D4892" w:rsidP="003D4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14:paraId="4CA5FE3B" w14:textId="77777777" w:rsidR="003D4892" w:rsidRPr="00BA49A8" w:rsidRDefault="003D4892" w:rsidP="003D48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892" w:rsidRPr="00BA49A8" w14:paraId="48215BD8" w14:textId="77777777" w:rsidTr="003D4892">
        <w:trPr>
          <w:trHeight w:val="338"/>
        </w:trPr>
        <w:tc>
          <w:tcPr>
            <w:tcW w:w="1615" w:type="dxa"/>
            <w:vMerge/>
          </w:tcPr>
          <w:p w14:paraId="68BF9717" w14:textId="77777777" w:rsidR="003D4892" w:rsidRDefault="003D4892" w:rsidP="003D4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19142EC4" w14:textId="77777777" w:rsidR="003D4892" w:rsidRDefault="003D4892" w:rsidP="003D4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</w:tcPr>
          <w:p w14:paraId="3652CDC6" w14:textId="77777777" w:rsidR="003D4892" w:rsidRPr="003D4892" w:rsidRDefault="003D4892" w:rsidP="003D4892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892">
              <w:rPr>
                <w:rFonts w:ascii="Arial" w:hAnsi="Arial" w:cs="Arial"/>
                <w:color w:val="000000"/>
                <w:sz w:val="20"/>
                <w:szCs w:val="20"/>
              </w:rPr>
              <w:t>Consistent system for monitoring and evaluating the effectiveness of the plan.</w:t>
            </w:r>
          </w:p>
        </w:tc>
        <w:tc>
          <w:tcPr>
            <w:tcW w:w="1440" w:type="dxa"/>
          </w:tcPr>
          <w:p w14:paraId="21AD0417" w14:textId="77777777" w:rsidR="003D4892" w:rsidRPr="00BA49A8" w:rsidRDefault="003D4892" w:rsidP="003D4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906" w:type="dxa"/>
            <w:vMerge/>
          </w:tcPr>
          <w:p w14:paraId="0582B40F" w14:textId="77777777" w:rsidR="003D4892" w:rsidRPr="00FC43C8" w:rsidRDefault="003D4892" w:rsidP="003D4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14:paraId="024264CA" w14:textId="77777777" w:rsidR="003D4892" w:rsidRPr="00BA49A8" w:rsidRDefault="003D4892" w:rsidP="003D48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892" w:rsidRPr="00BA49A8" w14:paraId="2FB72CA6" w14:textId="77777777" w:rsidTr="00AF6023">
        <w:trPr>
          <w:trHeight w:val="338"/>
        </w:trPr>
        <w:tc>
          <w:tcPr>
            <w:tcW w:w="1615" w:type="dxa"/>
            <w:vMerge/>
          </w:tcPr>
          <w:p w14:paraId="42CD4BBB" w14:textId="77777777" w:rsidR="003D4892" w:rsidRDefault="003D4892" w:rsidP="003D4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58DF22BE" w14:textId="77777777" w:rsidR="003D4892" w:rsidRDefault="003D4892" w:rsidP="003D4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14:paraId="0344BCC0" w14:textId="77777777" w:rsidR="003D4892" w:rsidRPr="003D4892" w:rsidRDefault="003D4892" w:rsidP="003D4892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F09D089" w14:textId="77777777" w:rsidR="003D4892" w:rsidRPr="00BA49A8" w:rsidRDefault="003D4892" w:rsidP="003D4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906" w:type="dxa"/>
            <w:vMerge/>
          </w:tcPr>
          <w:p w14:paraId="36922038" w14:textId="77777777" w:rsidR="003D4892" w:rsidRPr="00FC43C8" w:rsidRDefault="003D4892" w:rsidP="003D4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14:paraId="1EEAC5E9" w14:textId="77777777" w:rsidR="003D4892" w:rsidRPr="00BA49A8" w:rsidRDefault="003D4892" w:rsidP="003D48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8AE34" w14:textId="77777777" w:rsidR="005E32ED" w:rsidRDefault="005E32ED"/>
    <w:sectPr w:rsidR="005E32ED" w:rsidSect="002B1BF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E0D2C" w14:textId="77777777" w:rsidR="002B1BFE" w:rsidRDefault="002B1BFE" w:rsidP="002B1BFE">
      <w:pPr>
        <w:spacing w:after="0" w:line="240" w:lineRule="auto"/>
      </w:pPr>
      <w:r>
        <w:separator/>
      </w:r>
    </w:p>
  </w:endnote>
  <w:endnote w:type="continuationSeparator" w:id="0">
    <w:p w14:paraId="7ECEEFAA" w14:textId="77777777" w:rsidR="002B1BFE" w:rsidRDefault="002B1BFE" w:rsidP="002B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4323214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A6A87A" w14:textId="77777777" w:rsidR="005E32ED" w:rsidRPr="005E32ED" w:rsidRDefault="005E32ED" w:rsidP="005E32ED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5E32ED">
              <w:rPr>
                <w:rFonts w:ascii="Arial" w:hAnsi="Arial" w:cs="Arial"/>
                <w:sz w:val="20"/>
                <w:szCs w:val="20"/>
              </w:rPr>
              <w:t xml:space="preserve">Revised October </w:t>
            </w:r>
            <w:r>
              <w:rPr>
                <w:rFonts w:ascii="Arial" w:hAnsi="Arial" w:cs="Arial"/>
                <w:sz w:val="20"/>
                <w:szCs w:val="20"/>
              </w:rPr>
              <w:t xml:space="preserve">2018             </w:t>
            </w:r>
            <w:r w:rsidRPr="005E32E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Pr="005E32ED">
              <w:rPr>
                <w:rFonts w:ascii="Arial" w:hAnsi="Arial" w:cs="Arial"/>
                <w:sz w:val="20"/>
                <w:szCs w:val="20"/>
              </w:rPr>
              <w:t xml:space="preserve">Discipline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5E32ED">
              <w:rPr>
                <w:rFonts w:ascii="Arial" w:hAnsi="Arial" w:cs="Arial"/>
                <w:sz w:val="20"/>
                <w:szCs w:val="20"/>
              </w:rPr>
              <w:t xml:space="preserve">   Page </w:t>
            </w:r>
            <w:r w:rsidRPr="005E32E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E32ED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5E32E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4E95"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  <w:r w:rsidRPr="005E32E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E32E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E32E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E32ED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5E32E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84E95">
              <w:rPr>
                <w:rFonts w:ascii="Arial" w:hAnsi="Arial" w:cs="Arial"/>
                <w:bCs/>
                <w:noProof/>
                <w:sz w:val="20"/>
                <w:szCs w:val="20"/>
              </w:rPr>
              <w:t>8</w:t>
            </w:r>
            <w:r w:rsidRPr="005E32E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29A2119" w14:textId="77777777" w:rsidR="005E32ED" w:rsidRPr="005E32ED" w:rsidRDefault="005E32ED" w:rsidP="005E32ED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FC8D3" w14:textId="77777777" w:rsidR="002B1BFE" w:rsidRDefault="002B1BFE" w:rsidP="002B1BFE">
      <w:pPr>
        <w:spacing w:after="0" w:line="240" w:lineRule="auto"/>
      </w:pPr>
      <w:r>
        <w:separator/>
      </w:r>
    </w:p>
  </w:footnote>
  <w:footnote w:type="continuationSeparator" w:id="0">
    <w:p w14:paraId="497B7CD4" w14:textId="77777777" w:rsidR="002B1BFE" w:rsidRDefault="002B1BFE" w:rsidP="002B1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FD9DC" w14:textId="77777777" w:rsidR="002B1BFE" w:rsidRPr="002B1BFE" w:rsidRDefault="002B1BFE" w:rsidP="00342946">
    <w:pPr>
      <w:pStyle w:val="Header"/>
      <w:jc w:val="center"/>
      <w:rPr>
        <w:rFonts w:ascii="Arial" w:hAnsi="Arial" w:cs="Arial"/>
        <w:b/>
        <w:sz w:val="24"/>
        <w:szCs w:val="24"/>
      </w:rPr>
    </w:pPr>
    <w:r w:rsidRPr="002B1BFE">
      <w:rPr>
        <w:rFonts w:ascii="Arial" w:hAnsi="Arial" w:cs="Arial"/>
        <w:b/>
        <w:sz w:val="24"/>
        <w:szCs w:val="24"/>
      </w:rPr>
      <w:t>MISSISSIPPI DEPARTMENT OF EDUCATION – OFFICE OF SPECIAL EDUCATION</w:t>
    </w:r>
  </w:p>
  <w:p w14:paraId="3C45C8EE" w14:textId="77777777" w:rsidR="002B1BFE" w:rsidRPr="002B1BFE" w:rsidRDefault="002B1BFE" w:rsidP="002B1BFE">
    <w:pPr>
      <w:pStyle w:val="Header"/>
      <w:jc w:val="center"/>
      <w:rPr>
        <w:rFonts w:ascii="Arial" w:hAnsi="Arial" w:cs="Arial"/>
        <w:b/>
        <w:sz w:val="24"/>
        <w:szCs w:val="24"/>
      </w:rPr>
    </w:pPr>
    <w:r w:rsidRPr="002B1BFE">
      <w:rPr>
        <w:rFonts w:ascii="Arial" w:hAnsi="Arial" w:cs="Arial"/>
        <w:b/>
        <w:sz w:val="24"/>
        <w:szCs w:val="24"/>
      </w:rPr>
      <w:t>ACCOUNTABILITY STANDARD 17.4</w:t>
    </w:r>
  </w:p>
  <w:p w14:paraId="5C3A1D9D" w14:textId="77777777" w:rsidR="002B1BFE" w:rsidRPr="002B1BFE" w:rsidRDefault="002B1BFE" w:rsidP="002B1BFE">
    <w:pPr>
      <w:pStyle w:val="Header"/>
      <w:jc w:val="center"/>
      <w:rPr>
        <w:rFonts w:ascii="Arial" w:hAnsi="Arial" w:cs="Arial"/>
        <w:b/>
        <w:sz w:val="24"/>
        <w:szCs w:val="24"/>
      </w:rPr>
    </w:pPr>
    <w:r w:rsidRPr="002B1BFE">
      <w:rPr>
        <w:rFonts w:ascii="Arial" w:hAnsi="Arial" w:cs="Arial"/>
        <w:b/>
        <w:sz w:val="24"/>
        <w:szCs w:val="24"/>
      </w:rPr>
      <w:t>RULE 74.19</w:t>
    </w:r>
  </w:p>
  <w:p w14:paraId="3C8EF0FE" w14:textId="77777777" w:rsidR="002B1BFE" w:rsidRPr="002B1BFE" w:rsidRDefault="002B1BFE" w:rsidP="002B1BFE">
    <w:pPr>
      <w:pStyle w:val="Header"/>
      <w:jc w:val="center"/>
      <w:rPr>
        <w:rFonts w:ascii="Arial" w:hAnsi="Arial" w:cs="Arial"/>
        <w:b/>
        <w:sz w:val="24"/>
        <w:szCs w:val="24"/>
      </w:rPr>
    </w:pPr>
    <w:r w:rsidRPr="002B1BFE">
      <w:rPr>
        <w:rFonts w:ascii="Arial" w:hAnsi="Arial" w:cs="Arial"/>
        <w:b/>
        <w:sz w:val="24"/>
        <w:szCs w:val="24"/>
      </w:rPr>
      <w:t>ON-SITE MONITORING RECORD REVIEW FORM</w:t>
    </w:r>
  </w:p>
  <w:p w14:paraId="52C01BC3" w14:textId="77777777" w:rsidR="002B1BFE" w:rsidRPr="002B1BFE" w:rsidRDefault="002B1BFE" w:rsidP="002B1BFE">
    <w:pPr>
      <w:pStyle w:val="Header"/>
      <w:jc w:val="center"/>
      <w:rPr>
        <w:rFonts w:ascii="Arial" w:hAnsi="Arial" w:cs="Arial"/>
        <w:b/>
        <w:sz w:val="24"/>
        <w:szCs w:val="24"/>
      </w:rPr>
    </w:pPr>
    <w:r w:rsidRPr="002B1BFE">
      <w:rPr>
        <w:rFonts w:ascii="Arial" w:hAnsi="Arial" w:cs="Arial"/>
        <w:b/>
        <w:sz w:val="24"/>
        <w:szCs w:val="24"/>
      </w:rPr>
      <w:t>DISCIPLINE</w:t>
    </w:r>
  </w:p>
  <w:p w14:paraId="28A0903D" w14:textId="7E1237D3" w:rsidR="002B1BFE" w:rsidRDefault="002B1BFE" w:rsidP="00784E95">
    <w:pPr>
      <w:pStyle w:val="Header"/>
      <w:jc w:val="center"/>
      <w:rPr>
        <w:rFonts w:ascii="Arial" w:hAnsi="Arial" w:cs="Arial"/>
        <w:b/>
        <w:sz w:val="24"/>
        <w:szCs w:val="24"/>
      </w:rPr>
    </w:pPr>
    <w:r w:rsidRPr="002B1BFE">
      <w:rPr>
        <w:rFonts w:ascii="Arial" w:hAnsi="Arial" w:cs="Arial"/>
        <w:b/>
        <w:sz w:val="24"/>
        <w:szCs w:val="24"/>
      </w:rPr>
      <w:t xml:space="preserve">*For students who have been suspended </w:t>
    </w:r>
    <w:r w:rsidR="005E32ED">
      <w:rPr>
        <w:rFonts w:ascii="Arial" w:hAnsi="Arial" w:cs="Arial"/>
        <w:b/>
        <w:sz w:val="24"/>
        <w:szCs w:val="24"/>
      </w:rPr>
      <w:t>≥</w:t>
    </w:r>
    <w:r w:rsidRPr="002B1BFE">
      <w:rPr>
        <w:rFonts w:ascii="Arial" w:hAnsi="Arial" w:cs="Arial"/>
        <w:b/>
        <w:sz w:val="24"/>
        <w:szCs w:val="24"/>
      </w:rPr>
      <w:t>10 days or expelled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2E56"/>
    <w:multiLevelType w:val="hybridMultilevel"/>
    <w:tmpl w:val="8C2841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E4A81"/>
    <w:multiLevelType w:val="hybridMultilevel"/>
    <w:tmpl w:val="8C2841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2FC1"/>
    <w:multiLevelType w:val="hybridMultilevel"/>
    <w:tmpl w:val="DF5E9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F56BE"/>
    <w:multiLevelType w:val="hybridMultilevel"/>
    <w:tmpl w:val="8C28412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A42088"/>
    <w:multiLevelType w:val="hybridMultilevel"/>
    <w:tmpl w:val="C30E75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94981"/>
    <w:multiLevelType w:val="hybridMultilevel"/>
    <w:tmpl w:val="66425A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D3B5F"/>
    <w:multiLevelType w:val="hybridMultilevel"/>
    <w:tmpl w:val="4358F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30863"/>
    <w:multiLevelType w:val="hybridMultilevel"/>
    <w:tmpl w:val="EB5007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5648D"/>
    <w:multiLevelType w:val="hybridMultilevel"/>
    <w:tmpl w:val="87F64C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51E57D9D"/>
    <w:multiLevelType w:val="hybridMultilevel"/>
    <w:tmpl w:val="8C2841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B42E8"/>
    <w:multiLevelType w:val="hybridMultilevel"/>
    <w:tmpl w:val="C9F41FA4"/>
    <w:lvl w:ilvl="0" w:tplc="04F815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37845"/>
    <w:multiLevelType w:val="hybridMultilevel"/>
    <w:tmpl w:val="8C2841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65DAC"/>
    <w:multiLevelType w:val="hybridMultilevel"/>
    <w:tmpl w:val="2DB008B6"/>
    <w:lvl w:ilvl="0" w:tplc="E68AF6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62D28"/>
    <w:multiLevelType w:val="hybridMultilevel"/>
    <w:tmpl w:val="8288FB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11"/>
  </w:num>
  <w:num w:numId="8">
    <w:abstractNumId w:val="0"/>
  </w:num>
  <w:num w:numId="9">
    <w:abstractNumId w:val="9"/>
  </w:num>
  <w:num w:numId="10">
    <w:abstractNumId w:val="10"/>
  </w:num>
  <w:num w:numId="11">
    <w:abstractNumId w:val="12"/>
  </w:num>
  <w:num w:numId="12">
    <w:abstractNumId w:val="7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FE"/>
    <w:rsid w:val="0000512C"/>
    <w:rsid w:val="000254C8"/>
    <w:rsid w:val="00061DD8"/>
    <w:rsid w:val="0022517B"/>
    <w:rsid w:val="002B1BFE"/>
    <w:rsid w:val="00342946"/>
    <w:rsid w:val="003D4892"/>
    <w:rsid w:val="003E69E3"/>
    <w:rsid w:val="00493F9A"/>
    <w:rsid w:val="005E32ED"/>
    <w:rsid w:val="00784E95"/>
    <w:rsid w:val="007B325C"/>
    <w:rsid w:val="0092173C"/>
    <w:rsid w:val="009306E2"/>
    <w:rsid w:val="00A23847"/>
    <w:rsid w:val="00B76035"/>
    <w:rsid w:val="00CB7527"/>
    <w:rsid w:val="00CE1447"/>
    <w:rsid w:val="00E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09B6E3"/>
  <w15:chartTrackingRefBased/>
  <w15:docId w15:val="{5D2C2368-BB7C-4F30-A7B0-3523B4D6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BFE"/>
  </w:style>
  <w:style w:type="paragraph" w:styleId="Footer">
    <w:name w:val="footer"/>
    <w:basedOn w:val="Normal"/>
    <w:link w:val="FooterChar"/>
    <w:uiPriority w:val="99"/>
    <w:unhideWhenUsed/>
    <w:rsid w:val="002B1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BFE"/>
  </w:style>
  <w:style w:type="paragraph" w:styleId="ListParagraph">
    <w:name w:val="List Paragraph"/>
    <w:basedOn w:val="Normal"/>
    <w:uiPriority w:val="34"/>
    <w:qFormat/>
    <w:rsid w:val="00CB75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Hunter</dc:creator>
  <cp:keywords/>
  <dc:description/>
  <cp:lastModifiedBy>Alice Hunter</cp:lastModifiedBy>
  <cp:revision>8</cp:revision>
  <cp:lastPrinted>2019-03-19T16:05:00Z</cp:lastPrinted>
  <dcterms:created xsi:type="dcterms:W3CDTF">2018-10-16T14:06:00Z</dcterms:created>
  <dcterms:modified xsi:type="dcterms:W3CDTF">2019-03-19T16:06:00Z</dcterms:modified>
</cp:coreProperties>
</file>