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A20" w:rsidRPr="005C5B9D" w:rsidRDefault="005C5B9D" w:rsidP="005C5B9D">
      <w:pPr>
        <w:jc w:val="center"/>
        <w:rPr>
          <w:b/>
          <w:sz w:val="36"/>
          <w:szCs w:val="36"/>
        </w:rPr>
      </w:pPr>
      <w:bookmarkStart w:id="0" w:name="_GoBack"/>
      <w:bookmarkEnd w:id="0"/>
      <w:r w:rsidRPr="005C5B9D">
        <w:rPr>
          <w:b/>
          <w:sz w:val="36"/>
          <w:szCs w:val="36"/>
        </w:rPr>
        <w:t>CODE LIST FOR THE PROJECT APPLICATION</w:t>
      </w:r>
      <w:r w:rsidR="00E75BED">
        <w:rPr>
          <w:b/>
          <w:sz w:val="36"/>
          <w:szCs w:val="36"/>
        </w:rPr>
        <w:t xml:space="preserve"> 2015-2016</w:t>
      </w:r>
    </w:p>
    <w:tbl>
      <w:tblPr>
        <w:tblStyle w:val="TableGrid"/>
        <w:tblpPr w:leftFromText="180" w:rightFromText="180" w:vertAnchor="page" w:horzAnchor="margin" w:tblpY="2686"/>
        <w:tblW w:w="10818" w:type="dxa"/>
        <w:tblLook w:val="04A0" w:firstRow="1" w:lastRow="0" w:firstColumn="1" w:lastColumn="0" w:noHBand="0" w:noVBand="1"/>
      </w:tblPr>
      <w:tblGrid>
        <w:gridCol w:w="3258"/>
        <w:gridCol w:w="1890"/>
        <w:gridCol w:w="1530"/>
        <w:gridCol w:w="4140"/>
      </w:tblGrid>
      <w:tr w:rsidR="00E75BED" w:rsidRPr="00AF44D9" w:rsidTr="00E75BED">
        <w:tc>
          <w:tcPr>
            <w:tcW w:w="3258" w:type="dxa"/>
          </w:tcPr>
          <w:p w:rsidR="00E75BED" w:rsidRPr="00AF44D9" w:rsidRDefault="00E75BED" w:rsidP="00E75BED">
            <w:pPr>
              <w:rPr>
                <w:b/>
              </w:rPr>
            </w:pPr>
            <w:r w:rsidRPr="00AF44D9">
              <w:rPr>
                <w:b/>
              </w:rPr>
              <w:t>LINE ITEM</w:t>
            </w:r>
          </w:p>
        </w:tc>
        <w:tc>
          <w:tcPr>
            <w:tcW w:w="1890" w:type="dxa"/>
          </w:tcPr>
          <w:p w:rsidR="00E75BED" w:rsidRPr="00AF44D9" w:rsidRDefault="00E75BED" w:rsidP="00E75BED">
            <w:pPr>
              <w:rPr>
                <w:b/>
              </w:rPr>
            </w:pPr>
            <w:r w:rsidRPr="00AF44D9">
              <w:rPr>
                <w:b/>
              </w:rPr>
              <w:t>FUNCTION</w:t>
            </w:r>
            <w:r>
              <w:rPr>
                <w:b/>
              </w:rPr>
              <w:t xml:space="preserve"> </w:t>
            </w:r>
            <w:r w:rsidRPr="00AF44D9">
              <w:rPr>
                <w:b/>
              </w:rPr>
              <w:t>CODE</w:t>
            </w:r>
          </w:p>
        </w:tc>
        <w:tc>
          <w:tcPr>
            <w:tcW w:w="1530" w:type="dxa"/>
            <w:tcBorders>
              <w:bottom w:val="single" w:sz="4" w:space="0" w:color="auto"/>
            </w:tcBorders>
          </w:tcPr>
          <w:p w:rsidR="00E75BED" w:rsidRPr="00AF44D9" w:rsidRDefault="00E75BED" w:rsidP="00E75BED">
            <w:pPr>
              <w:rPr>
                <w:b/>
              </w:rPr>
            </w:pPr>
            <w:r w:rsidRPr="00AF44D9">
              <w:rPr>
                <w:b/>
              </w:rPr>
              <w:t>OBJECT CODE</w:t>
            </w:r>
          </w:p>
        </w:tc>
        <w:tc>
          <w:tcPr>
            <w:tcW w:w="4140" w:type="dxa"/>
            <w:tcBorders>
              <w:bottom w:val="single" w:sz="4" w:space="0" w:color="auto"/>
            </w:tcBorders>
          </w:tcPr>
          <w:p w:rsidR="00E75BED" w:rsidRPr="00AF44D9" w:rsidRDefault="00E75BED" w:rsidP="00E75BED">
            <w:pPr>
              <w:rPr>
                <w:b/>
              </w:rPr>
            </w:pPr>
            <w:r w:rsidRPr="00AF44D9">
              <w:rPr>
                <w:b/>
              </w:rPr>
              <w:t>DECRIPTION</w:t>
            </w:r>
          </w:p>
        </w:tc>
      </w:tr>
      <w:tr w:rsidR="00E75BED" w:rsidRPr="00AF44D9" w:rsidTr="00E75BED">
        <w:tc>
          <w:tcPr>
            <w:tcW w:w="3258" w:type="dxa"/>
            <w:vMerge w:val="restart"/>
          </w:tcPr>
          <w:p w:rsidR="00E75BED" w:rsidRPr="00AF44D9" w:rsidRDefault="00E75BED" w:rsidP="00E75BED">
            <w:r w:rsidRPr="00AF44D9">
              <w:t>1.  Salaries</w:t>
            </w:r>
          </w:p>
        </w:tc>
        <w:tc>
          <w:tcPr>
            <w:tcW w:w="1890" w:type="dxa"/>
            <w:shd w:val="clear" w:color="auto" w:fill="808080" w:themeFill="background1" w:themeFillShade="80"/>
          </w:tcPr>
          <w:p w:rsidR="00E75BED" w:rsidRPr="00AF44D9" w:rsidRDefault="00E75BED" w:rsidP="00E75BED"/>
        </w:tc>
        <w:tc>
          <w:tcPr>
            <w:tcW w:w="1530" w:type="dxa"/>
            <w:shd w:val="clear" w:color="auto" w:fill="808080" w:themeFill="background1" w:themeFillShade="80"/>
          </w:tcPr>
          <w:p w:rsidR="00E75BED" w:rsidRPr="00AF44D9" w:rsidRDefault="00E75BED" w:rsidP="00E75BED"/>
        </w:tc>
        <w:tc>
          <w:tcPr>
            <w:tcW w:w="4140" w:type="dxa"/>
            <w:shd w:val="clear" w:color="auto" w:fill="808080" w:themeFill="background1" w:themeFillShade="80"/>
          </w:tcPr>
          <w:p w:rsidR="00E75BED" w:rsidRPr="00AF44D9" w:rsidRDefault="00E75BED" w:rsidP="00E75BED"/>
        </w:tc>
      </w:tr>
      <w:tr w:rsidR="00E75BED" w:rsidRPr="00AF44D9" w:rsidTr="00E75BED">
        <w:tc>
          <w:tcPr>
            <w:tcW w:w="3258" w:type="dxa"/>
            <w:vMerge/>
          </w:tcPr>
          <w:p w:rsidR="00E75BED" w:rsidRPr="00AF44D9" w:rsidRDefault="00E75BED" w:rsidP="00E75BED"/>
        </w:tc>
        <w:tc>
          <w:tcPr>
            <w:tcW w:w="1890" w:type="dxa"/>
            <w:vMerge w:val="restart"/>
          </w:tcPr>
          <w:p w:rsidR="00E75BED" w:rsidRPr="00AF44D9" w:rsidRDefault="00E75BED" w:rsidP="00E75BED">
            <w:r w:rsidRPr="00AF44D9">
              <w:t>1220</w:t>
            </w:r>
          </w:p>
          <w:p w:rsidR="00E75BED" w:rsidRPr="00AF44D9" w:rsidRDefault="00E75BED" w:rsidP="00E75BED">
            <w:r w:rsidRPr="00AF44D9">
              <w:t>2330</w:t>
            </w:r>
          </w:p>
          <w:p w:rsidR="00E75BED" w:rsidRPr="00AF44D9" w:rsidRDefault="00E75BED" w:rsidP="00E75BED">
            <w:r w:rsidRPr="00AF44D9">
              <w:t>2190</w:t>
            </w:r>
          </w:p>
          <w:p w:rsidR="00E75BED" w:rsidRPr="00AF44D9" w:rsidRDefault="00E75BED" w:rsidP="00E75BED">
            <w:r w:rsidRPr="00AF44D9">
              <w:t>214</w:t>
            </w:r>
            <w:r>
              <w:t>0-2</w:t>
            </w:r>
            <w:r w:rsidRPr="00AF44D9">
              <w:t>1</w:t>
            </w:r>
            <w:r>
              <w:t>49</w:t>
            </w:r>
          </w:p>
          <w:p w:rsidR="00E75BED" w:rsidRPr="00AF44D9" w:rsidRDefault="00E75BED" w:rsidP="00E75BED">
            <w:r w:rsidRPr="00AF44D9">
              <w:t>215</w:t>
            </w:r>
            <w:r>
              <w:t>0-2</w:t>
            </w:r>
            <w:r w:rsidRPr="00AF44D9">
              <w:t>1</w:t>
            </w:r>
            <w:r>
              <w:t>59</w:t>
            </w:r>
          </w:p>
          <w:p w:rsidR="00E75BED" w:rsidRDefault="00E75BED" w:rsidP="00E75BED">
            <w:r w:rsidRPr="00AF44D9">
              <w:t>2720</w:t>
            </w:r>
          </w:p>
          <w:p w:rsidR="00E75BED" w:rsidRPr="00AF44D9" w:rsidRDefault="00E75BED" w:rsidP="00E75BED">
            <w:r>
              <w:t>2730</w:t>
            </w:r>
          </w:p>
        </w:tc>
        <w:tc>
          <w:tcPr>
            <w:tcW w:w="1530" w:type="dxa"/>
          </w:tcPr>
          <w:p w:rsidR="00E75BED" w:rsidRPr="00AF44D9" w:rsidRDefault="00E75BED" w:rsidP="00E75BED">
            <w:r w:rsidRPr="00AF44D9">
              <w:t>111</w:t>
            </w:r>
          </w:p>
          <w:p w:rsidR="00E75BED" w:rsidRPr="00AF44D9" w:rsidRDefault="00E75BED" w:rsidP="00E75BED"/>
          <w:p w:rsidR="00E75BED" w:rsidRPr="00AF44D9" w:rsidRDefault="00E75BED" w:rsidP="00E75BED"/>
          <w:p w:rsidR="00E75BED" w:rsidRPr="00AF44D9" w:rsidRDefault="00E75BED" w:rsidP="00E75BED"/>
          <w:p w:rsidR="00E75BED" w:rsidRPr="00AF44D9" w:rsidRDefault="00E75BED" w:rsidP="00E75BED">
            <w:r w:rsidRPr="00AF44D9">
              <w:t>115</w:t>
            </w:r>
          </w:p>
          <w:p w:rsidR="00E75BED" w:rsidRPr="00AF44D9" w:rsidRDefault="00E75BED" w:rsidP="00E75BED">
            <w:r w:rsidRPr="00AF44D9">
              <w:t>122</w:t>
            </w:r>
          </w:p>
        </w:tc>
        <w:tc>
          <w:tcPr>
            <w:tcW w:w="4140" w:type="dxa"/>
          </w:tcPr>
          <w:p w:rsidR="00E75BED" w:rsidRPr="00AF44D9" w:rsidRDefault="00E75BED" w:rsidP="00E75BED">
            <w:r w:rsidRPr="00AF44D9">
              <w:t>Full/part-time permanent professional employees of the LEA, i.e. Teachers, Special Education Director, Assistant Special Education Director, Psychometrist, Psychologist, Speech Pathologist , Bus Drivers, Bus Monitors</w:t>
            </w:r>
          </w:p>
        </w:tc>
      </w:tr>
      <w:tr w:rsidR="00E75BED" w:rsidRPr="00AF44D9" w:rsidTr="00E75BED">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112</w:t>
            </w:r>
          </w:p>
        </w:tc>
        <w:tc>
          <w:tcPr>
            <w:tcW w:w="4140" w:type="dxa"/>
          </w:tcPr>
          <w:p w:rsidR="00E75BED" w:rsidRPr="00AF44D9" w:rsidRDefault="00E75BED" w:rsidP="00E75BED">
            <w:r w:rsidRPr="00AF44D9">
              <w:t>Teacher assistants</w:t>
            </w:r>
          </w:p>
        </w:tc>
      </w:tr>
      <w:tr w:rsidR="00E75BED" w:rsidRPr="00AF44D9" w:rsidTr="00E75BED">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113</w:t>
            </w:r>
          </w:p>
        </w:tc>
        <w:tc>
          <w:tcPr>
            <w:tcW w:w="4140" w:type="dxa"/>
          </w:tcPr>
          <w:p w:rsidR="00E75BED" w:rsidRPr="00AF44D9" w:rsidRDefault="00E75BED" w:rsidP="00E75BED">
            <w:r w:rsidRPr="00AF44D9">
              <w:t>Clerical Staff/Administrative staff</w:t>
            </w:r>
          </w:p>
        </w:tc>
      </w:tr>
      <w:tr w:rsidR="00E75BED" w:rsidRPr="00AF44D9" w:rsidTr="00E75BED">
        <w:trPr>
          <w:trHeight w:val="767"/>
        </w:trPr>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121</w:t>
            </w:r>
          </w:p>
        </w:tc>
        <w:tc>
          <w:tcPr>
            <w:tcW w:w="4140" w:type="dxa"/>
          </w:tcPr>
          <w:p w:rsidR="00E75BED" w:rsidRPr="00AF44D9" w:rsidRDefault="00E75BED" w:rsidP="00E75BED">
            <w:r w:rsidRPr="00AF44D9">
              <w:t xml:space="preserve">Full-time, part-time employees of the LEA who are hired </w:t>
            </w:r>
            <w:r w:rsidRPr="007D7F56">
              <w:rPr>
                <w:sz w:val="20"/>
                <w:szCs w:val="20"/>
              </w:rPr>
              <w:t>on</w:t>
            </w:r>
            <w:r w:rsidRPr="00AF44D9">
              <w:t xml:space="preserve"> a temporary or  substitute basis, substitute teachers</w:t>
            </w:r>
          </w:p>
        </w:tc>
      </w:tr>
      <w:tr w:rsidR="00E75BED" w:rsidRPr="00AF44D9" w:rsidTr="00E75BED">
        <w:trPr>
          <w:trHeight w:val="128"/>
        </w:trPr>
        <w:tc>
          <w:tcPr>
            <w:tcW w:w="3258" w:type="dxa"/>
            <w:shd w:val="clear" w:color="auto" w:fill="808080" w:themeFill="background1" w:themeFillShade="80"/>
          </w:tcPr>
          <w:p w:rsidR="00E75BED" w:rsidRPr="00AF44D9" w:rsidRDefault="00E75BED" w:rsidP="00E75BED"/>
        </w:tc>
        <w:tc>
          <w:tcPr>
            <w:tcW w:w="1890" w:type="dxa"/>
            <w:shd w:val="clear" w:color="auto" w:fill="808080" w:themeFill="background1" w:themeFillShade="80"/>
          </w:tcPr>
          <w:p w:rsidR="00E75BED" w:rsidRPr="00AF44D9" w:rsidRDefault="00E75BED" w:rsidP="00E75BED"/>
        </w:tc>
        <w:tc>
          <w:tcPr>
            <w:tcW w:w="1530" w:type="dxa"/>
            <w:shd w:val="clear" w:color="auto" w:fill="808080" w:themeFill="background1" w:themeFillShade="80"/>
          </w:tcPr>
          <w:p w:rsidR="00E75BED" w:rsidRPr="00AF44D9" w:rsidRDefault="00E75BED" w:rsidP="00E75BED"/>
        </w:tc>
        <w:tc>
          <w:tcPr>
            <w:tcW w:w="4140" w:type="dxa"/>
            <w:shd w:val="clear" w:color="auto" w:fill="808080" w:themeFill="background1" w:themeFillShade="80"/>
          </w:tcPr>
          <w:p w:rsidR="00E75BED" w:rsidRPr="00AF44D9" w:rsidRDefault="00E75BED" w:rsidP="00E75BED"/>
        </w:tc>
      </w:tr>
      <w:tr w:rsidR="00E75BED" w:rsidRPr="00AF44D9" w:rsidTr="00E75BED">
        <w:tc>
          <w:tcPr>
            <w:tcW w:w="3258" w:type="dxa"/>
          </w:tcPr>
          <w:p w:rsidR="00E75BED" w:rsidRPr="00AF44D9" w:rsidRDefault="00E75BED" w:rsidP="00E75BED">
            <w:r w:rsidRPr="00AF44D9">
              <w:t>1.A</w:t>
            </w:r>
          </w:p>
        </w:tc>
        <w:tc>
          <w:tcPr>
            <w:tcW w:w="1890" w:type="dxa"/>
          </w:tcPr>
          <w:p w:rsidR="00E75BED" w:rsidRPr="00AF44D9" w:rsidRDefault="00E75BED" w:rsidP="00E75BED">
            <w:r w:rsidRPr="00AF44D9">
              <w:t>1220</w:t>
            </w:r>
          </w:p>
        </w:tc>
        <w:tc>
          <w:tcPr>
            <w:tcW w:w="1530" w:type="dxa"/>
          </w:tcPr>
          <w:p w:rsidR="00E75BED" w:rsidRPr="00AF44D9" w:rsidRDefault="00E75BED" w:rsidP="00E75BED">
            <w:r w:rsidRPr="00AF44D9">
              <w:t>131</w:t>
            </w:r>
          </w:p>
        </w:tc>
        <w:tc>
          <w:tcPr>
            <w:tcW w:w="4140" w:type="dxa"/>
          </w:tcPr>
          <w:p w:rsidR="00E75BED" w:rsidRPr="007D7F56" w:rsidRDefault="00E75BED" w:rsidP="00E75BED">
            <w:r w:rsidRPr="007D7F56">
              <w:t>Overtime salaries paid to employees of the LEA in permanent positions for work performed in addition to the normal work period for which the employee is compensated under regular salaries, i.e. teacher assistants serving as bus aides</w:t>
            </w:r>
          </w:p>
        </w:tc>
      </w:tr>
      <w:tr w:rsidR="00E75BED" w:rsidRPr="00AF44D9" w:rsidTr="00E75BED">
        <w:trPr>
          <w:trHeight w:val="128"/>
        </w:trPr>
        <w:tc>
          <w:tcPr>
            <w:tcW w:w="3258" w:type="dxa"/>
            <w:shd w:val="clear" w:color="auto" w:fill="808080" w:themeFill="background1" w:themeFillShade="80"/>
          </w:tcPr>
          <w:p w:rsidR="00E75BED" w:rsidRPr="00AF44D9" w:rsidRDefault="00E75BED" w:rsidP="00E75BED"/>
        </w:tc>
        <w:tc>
          <w:tcPr>
            <w:tcW w:w="1890" w:type="dxa"/>
            <w:shd w:val="clear" w:color="auto" w:fill="808080" w:themeFill="background1" w:themeFillShade="80"/>
          </w:tcPr>
          <w:p w:rsidR="00E75BED" w:rsidRPr="00AF44D9" w:rsidRDefault="00E75BED" w:rsidP="00E75BED"/>
        </w:tc>
        <w:tc>
          <w:tcPr>
            <w:tcW w:w="1530" w:type="dxa"/>
            <w:shd w:val="clear" w:color="auto" w:fill="808080" w:themeFill="background1" w:themeFillShade="80"/>
          </w:tcPr>
          <w:p w:rsidR="00E75BED" w:rsidRPr="00AF44D9" w:rsidRDefault="00E75BED" w:rsidP="00E75BED"/>
        </w:tc>
        <w:tc>
          <w:tcPr>
            <w:tcW w:w="4140" w:type="dxa"/>
            <w:shd w:val="clear" w:color="auto" w:fill="808080" w:themeFill="background1" w:themeFillShade="80"/>
          </w:tcPr>
          <w:p w:rsidR="00E75BED" w:rsidRPr="00AF44D9" w:rsidRDefault="00E75BED" w:rsidP="00E75BED"/>
        </w:tc>
      </w:tr>
      <w:tr w:rsidR="00E75BED" w:rsidRPr="00AF44D9" w:rsidTr="00E75BED">
        <w:trPr>
          <w:trHeight w:val="1280"/>
        </w:trPr>
        <w:tc>
          <w:tcPr>
            <w:tcW w:w="3258" w:type="dxa"/>
          </w:tcPr>
          <w:p w:rsidR="00E75BED" w:rsidRPr="00AF44D9" w:rsidRDefault="00E75BED" w:rsidP="00E75BED">
            <w:r w:rsidRPr="00AF44D9">
              <w:t>2. Substitute Pay</w:t>
            </w:r>
          </w:p>
        </w:tc>
        <w:tc>
          <w:tcPr>
            <w:tcW w:w="1890" w:type="dxa"/>
          </w:tcPr>
          <w:p w:rsidR="00E75BED" w:rsidRPr="00AF44D9" w:rsidRDefault="00E75BED" w:rsidP="00E75BED">
            <w:r w:rsidRPr="00AF44D9">
              <w:t>1220</w:t>
            </w:r>
          </w:p>
        </w:tc>
        <w:tc>
          <w:tcPr>
            <w:tcW w:w="1530" w:type="dxa"/>
          </w:tcPr>
          <w:p w:rsidR="00E75BED" w:rsidRPr="00AF44D9" w:rsidRDefault="00E75BED" w:rsidP="00E75BED">
            <w:r w:rsidRPr="00AF44D9">
              <w:t>121</w:t>
            </w:r>
          </w:p>
        </w:tc>
        <w:tc>
          <w:tcPr>
            <w:tcW w:w="4140" w:type="dxa"/>
          </w:tcPr>
          <w:p w:rsidR="00E75BED" w:rsidRPr="007D7F56" w:rsidRDefault="00E75BED" w:rsidP="00E75BED">
            <w:r w:rsidRPr="007D7F56">
              <w:t xml:space="preserve">Temporary employees full time/part-time and pro-rated cost of the work performed by employees of the LEA who are hired on a temporary or substitute basis, i.e. Substitute teachers </w:t>
            </w:r>
          </w:p>
        </w:tc>
      </w:tr>
      <w:tr w:rsidR="00E75BED" w:rsidRPr="00AF44D9" w:rsidTr="00E75BED">
        <w:tc>
          <w:tcPr>
            <w:tcW w:w="3258" w:type="dxa"/>
            <w:shd w:val="clear" w:color="auto" w:fill="808080" w:themeFill="background1" w:themeFillShade="80"/>
          </w:tcPr>
          <w:p w:rsidR="00E75BED" w:rsidRPr="00AF44D9" w:rsidRDefault="00E75BED" w:rsidP="00E75BED"/>
        </w:tc>
        <w:tc>
          <w:tcPr>
            <w:tcW w:w="1890" w:type="dxa"/>
            <w:shd w:val="clear" w:color="auto" w:fill="808080" w:themeFill="background1" w:themeFillShade="80"/>
          </w:tcPr>
          <w:p w:rsidR="00E75BED" w:rsidRPr="00AF44D9" w:rsidRDefault="00E75BED" w:rsidP="00E75BED"/>
        </w:tc>
        <w:tc>
          <w:tcPr>
            <w:tcW w:w="1530" w:type="dxa"/>
            <w:shd w:val="clear" w:color="auto" w:fill="808080" w:themeFill="background1" w:themeFillShade="80"/>
          </w:tcPr>
          <w:p w:rsidR="00E75BED" w:rsidRPr="00AF44D9" w:rsidRDefault="00E75BED" w:rsidP="00E75BED"/>
        </w:tc>
        <w:tc>
          <w:tcPr>
            <w:tcW w:w="4140" w:type="dxa"/>
            <w:shd w:val="clear" w:color="auto" w:fill="808080" w:themeFill="background1" w:themeFillShade="80"/>
          </w:tcPr>
          <w:p w:rsidR="00E75BED" w:rsidRPr="00AF44D9" w:rsidRDefault="00E75BED" w:rsidP="00E75BED"/>
        </w:tc>
      </w:tr>
      <w:tr w:rsidR="00E75BED" w:rsidRPr="00AF44D9" w:rsidTr="00E75BED">
        <w:trPr>
          <w:trHeight w:val="1262"/>
        </w:trPr>
        <w:tc>
          <w:tcPr>
            <w:tcW w:w="3258" w:type="dxa"/>
          </w:tcPr>
          <w:p w:rsidR="00E75BED" w:rsidRPr="00AF44D9" w:rsidRDefault="00E75BED" w:rsidP="00E75BED">
            <w:r w:rsidRPr="00AF44D9">
              <w:t>3. Salary Supplements (Contractual)</w:t>
            </w:r>
          </w:p>
        </w:tc>
        <w:tc>
          <w:tcPr>
            <w:tcW w:w="1890" w:type="dxa"/>
          </w:tcPr>
          <w:p w:rsidR="00E75BED" w:rsidRPr="00AF44D9" w:rsidRDefault="00E75BED" w:rsidP="00E75BED">
            <w:r w:rsidRPr="00AF44D9">
              <w:t>1220</w:t>
            </w:r>
          </w:p>
          <w:p w:rsidR="00E75BED" w:rsidRPr="00AF44D9" w:rsidRDefault="00E75BED" w:rsidP="00E75BED">
            <w:r w:rsidRPr="00AF44D9">
              <w:t>2330</w:t>
            </w:r>
          </w:p>
          <w:p w:rsidR="00E75BED" w:rsidRPr="00AF44D9" w:rsidRDefault="00E75BED" w:rsidP="00E75BED">
            <w:r w:rsidRPr="00AF44D9">
              <w:t>2190</w:t>
            </w:r>
          </w:p>
          <w:p w:rsidR="00E75BED" w:rsidRPr="00AF44D9" w:rsidRDefault="00E75BED" w:rsidP="00E75BED">
            <w:r w:rsidRPr="00AF44D9">
              <w:t>214</w:t>
            </w:r>
            <w:r>
              <w:t>0-2</w:t>
            </w:r>
            <w:r w:rsidRPr="00AF44D9">
              <w:t>1</w:t>
            </w:r>
            <w:r>
              <w:t>49</w:t>
            </w:r>
          </w:p>
          <w:p w:rsidR="00E75BED" w:rsidRPr="00AF44D9" w:rsidRDefault="00E75BED" w:rsidP="00E75BED">
            <w:r w:rsidRPr="00AF44D9">
              <w:t>215</w:t>
            </w:r>
            <w:r>
              <w:t>0-2</w:t>
            </w:r>
            <w:r w:rsidRPr="00AF44D9">
              <w:t>1</w:t>
            </w:r>
            <w:r>
              <w:t>59</w:t>
            </w:r>
          </w:p>
        </w:tc>
        <w:tc>
          <w:tcPr>
            <w:tcW w:w="1530" w:type="dxa"/>
          </w:tcPr>
          <w:p w:rsidR="00E75BED" w:rsidRPr="00AF44D9" w:rsidRDefault="00E75BED" w:rsidP="00E75BED">
            <w:r w:rsidRPr="00AF44D9">
              <w:t>111</w:t>
            </w:r>
          </w:p>
        </w:tc>
        <w:tc>
          <w:tcPr>
            <w:tcW w:w="4140" w:type="dxa"/>
          </w:tcPr>
          <w:p w:rsidR="00E75BED" w:rsidRPr="00AF44D9" w:rsidRDefault="00E75BED" w:rsidP="00E75BED">
            <w:r w:rsidRPr="00AF44D9">
              <w:t>Supplemental pay is included in the employee’s contract for additional duties performed.</w:t>
            </w:r>
          </w:p>
        </w:tc>
      </w:tr>
      <w:tr w:rsidR="00E75BED" w:rsidRPr="00AF44D9" w:rsidTr="00E75BED">
        <w:tc>
          <w:tcPr>
            <w:tcW w:w="3258" w:type="dxa"/>
            <w:shd w:val="clear" w:color="auto" w:fill="808080" w:themeFill="background1" w:themeFillShade="80"/>
          </w:tcPr>
          <w:p w:rsidR="00E75BED" w:rsidRPr="00AF44D9" w:rsidRDefault="00E75BED" w:rsidP="00E75BED"/>
        </w:tc>
        <w:tc>
          <w:tcPr>
            <w:tcW w:w="1890" w:type="dxa"/>
            <w:shd w:val="clear" w:color="auto" w:fill="808080" w:themeFill="background1" w:themeFillShade="80"/>
          </w:tcPr>
          <w:p w:rsidR="00E75BED" w:rsidRPr="00AF44D9" w:rsidRDefault="00E75BED" w:rsidP="00E75BED"/>
        </w:tc>
        <w:tc>
          <w:tcPr>
            <w:tcW w:w="1530" w:type="dxa"/>
            <w:shd w:val="clear" w:color="auto" w:fill="808080" w:themeFill="background1" w:themeFillShade="80"/>
          </w:tcPr>
          <w:p w:rsidR="00E75BED" w:rsidRPr="00AF44D9" w:rsidRDefault="00E75BED" w:rsidP="00E75BED"/>
        </w:tc>
        <w:tc>
          <w:tcPr>
            <w:tcW w:w="4140" w:type="dxa"/>
            <w:shd w:val="clear" w:color="auto" w:fill="808080" w:themeFill="background1" w:themeFillShade="80"/>
          </w:tcPr>
          <w:p w:rsidR="00E75BED" w:rsidRPr="00AF44D9" w:rsidRDefault="00E75BED" w:rsidP="00E75BED"/>
        </w:tc>
      </w:tr>
      <w:tr w:rsidR="00E75BED" w:rsidRPr="00AF44D9" w:rsidTr="00E75BED">
        <w:tc>
          <w:tcPr>
            <w:tcW w:w="3258" w:type="dxa"/>
          </w:tcPr>
          <w:p w:rsidR="00E75BED" w:rsidRPr="00AF44D9" w:rsidRDefault="00E75BED" w:rsidP="00E75BED">
            <w:r w:rsidRPr="00AF44D9">
              <w:t>4. Stipends (Non-contractual)</w:t>
            </w:r>
          </w:p>
        </w:tc>
        <w:tc>
          <w:tcPr>
            <w:tcW w:w="1890" w:type="dxa"/>
          </w:tcPr>
          <w:p w:rsidR="00E75BED" w:rsidRPr="00AF44D9" w:rsidRDefault="00E75BED" w:rsidP="00E75BED">
            <w:r w:rsidRPr="00AF44D9">
              <w:t>1220</w:t>
            </w:r>
          </w:p>
          <w:p w:rsidR="00E75BED" w:rsidRPr="00AF44D9" w:rsidRDefault="00E75BED" w:rsidP="00E75BED">
            <w:r w:rsidRPr="00AF44D9">
              <w:t>2330</w:t>
            </w:r>
          </w:p>
          <w:p w:rsidR="00E75BED" w:rsidRPr="00AF44D9" w:rsidRDefault="00E75BED" w:rsidP="00E75BED">
            <w:r w:rsidRPr="00AF44D9">
              <w:t>2190</w:t>
            </w:r>
          </w:p>
          <w:p w:rsidR="00E75BED" w:rsidRPr="00AF44D9" w:rsidRDefault="00E75BED" w:rsidP="00E75BED">
            <w:r w:rsidRPr="00AF44D9">
              <w:t>214</w:t>
            </w:r>
            <w:r>
              <w:t>0-2</w:t>
            </w:r>
            <w:r w:rsidRPr="00AF44D9">
              <w:t>1</w:t>
            </w:r>
            <w:r>
              <w:t>49</w:t>
            </w:r>
          </w:p>
          <w:p w:rsidR="00E75BED" w:rsidRPr="00AF44D9" w:rsidRDefault="00E75BED" w:rsidP="00E75BED">
            <w:r w:rsidRPr="00AF44D9">
              <w:t>215</w:t>
            </w:r>
            <w:r>
              <w:t>0-2</w:t>
            </w:r>
            <w:r w:rsidRPr="00AF44D9">
              <w:t>1</w:t>
            </w:r>
            <w:r>
              <w:t>59</w:t>
            </w:r>
          </w:p>
        </w:tc>
        <w:tc>
          <w:tcPr>
            <w:tcW w:w="1530" w:type="dxa"/>
          </w:tcPr>
          <w:p w:rsidR="00E75BED" w:rsidRPr="00AF44D9" w:rsidRDefault="00E75BED" w:rsidP="00E75BED">
            <w:r w:rsidRPr="00AF44D9">
              <w:t>111</w:t>
            </w:r>
          </w:p>
        </w:tc>
        <w:tc>
          <w:tcPr>
            <w:tcW w:w="4140" w:type="dxa"/>
          </w:tcPr>
          <w:p w:rsidR="00E75BED" w:rsidRPr="00AF44D9" w:rsidRDefault="00E75BED" w:rsidP="00E75BED">
            <w:r w:rsidRPr="00AF44D9">
              <w:t>Payments to employees of the LEA for work outside or not covered in their contract.</w:t>
            </w:r>
          </w:p>
        </w:tc>
      </w:tr>
      <w:tr w:rsidR="00E75BED" w:rsidRPr="00AF44D9" w:rsidTr="00E75BED">
        <w:trPr>
          <w:trHeight w:val="83"/>
        </w:trPr>
        <w:tc>
          <w:tcPr>
            <w:tcW w:w="3258" w:type="dxa"/>
            <w:shd w:val="clear" w:color="auto" w:fill="808080" w:themeFill="background1" w:themeFillShade="80"/>
          </w:tcPr>
          <w:p w:rsidR="00E75BED" w:rsidRPr="00AF44D9" w:rsidRDefault="00E75BED" w:rsidP="00E75BED"/>
        </w:tc>
        <w:tc>
          <w:tcPr>
            <w:tcW w:w="1890" w:type="dxa"/>
            <w:shd w:val="clear" w:color="auto" w:fill="808080" w:themeFill="background1" w:themeFillShade="80"/>
          </w:tcPr>
          <w:p w:rsidR="00E75BED" w:rsidRPr="00AF44D9" w:rsidRDefault="00E75BED" w:rsidP="00E75BED"/>
        </w:tc>
        <w:tc>
          <w:tcPr>
            <w:tcW w:w="1530" w:type="dxa"/>
            <w:shd w:val="clear" w:color="auto" w:fill="808080" w:themeFill="background1" w:themeFillShade="80"/>
          </w:tcPr>
          <w:p w:rsidR="00E75BED" w:rsidRPr="00AF44D9" w:rsidRDefault="00E75BED" w:rsidP="00E75BED"/>
        </w:tc>
        <w:tc>
          <w:tcPr>
            <w:tcW w:w="4140" w:type="dxa"/>
            <w:shd w:val="clear" w:color="auto" w:fill="808080" w:themeFill="background1" w:themeFillShade="80"/>
          </w:tcPr>
          <w:p w:rsidR="00E75BED" w:rsidRPr="00AF44D9" w:rsidRDefault="00E75BED" w:rsidP="00E75BED"/>
        </w:tc>
      </w:tr>
      <w:tr w:rsidR="00E75BED" w:rsidRPr="00AF44D9" w:rsidTr="00E75BED">
        <w:tc>
          <w:tcPr>
            <w:tcW w:w="3258" w:type="dxa"/>
            <w:vMerge w:val="restart"/>
          </w:tcPr>
          <w:p w:rsidR="00E75BED" w:rsidRPr="00AF44D9" w:rsidRDefault="00E75BED" w:rsidP="00E75BED">
            <w:r w:rsidRPr="00AF44D9">
              <w:t xml:space="preserve">5. Employee Benefits </w:t>
            </w:r>
          </w:p>
        </w:tc>
        <w:tc>
          <w:tcPr>
            <w:tcW w:w="1890" w:type="dxa"/>
            <w:vMerge w:val="restart"/>
          </w:tcPr>
          <w:p w:rsidR="00E75BED" w:rsidRPr="00AF44D9" w:rsidRDefault="00E75BED" w:rsidP="00E75BED">
            <w:r w:rsidRPr="00AF44D9">
              <w:t>1220</w:t>
            </w:r>
          </w:p>
          <w:p w:rsidR="00E75BED" w:rsidRPr="00AF44D9" w:rsidRDefault="00E75BED" w:rsidP="00E75BED">
            <w:r w:rsidRPr="00AF44D9">
              <w:t>2330</w:t>
            </w:r>
          </w:p>
          <w:p w:rsidR="00E75BED" w:rsidRPr="00AF44D9" w:rsidRDefault="00E75BED" w:rsidP="00E75BED">
            <w:r w:rsidRPr="00AF44D9">
              <w:t>2190</w:t>
            </w:r>
          </w:p>
          <w:p w:rsidR="00E75BED" w:rsidRPr="00AF44D9" w:rsidRDefault="00E75BED" w:rsidP="00E75BED">
            <w:r w:rsidRPr="00AF44D9">
              <w:t>214</w:t>
            </w:r>
            <w:r>
              <w:t>0-2149</w:t>
            </w:r>
          </w:p>
          <w:p w:rsidR="00E75BED" w:rsidRPr="00AF44D9" w:rsidRDefault="00E75BED" w:rsidP="00E75BED">
            <w:r w:rsidRPr="00AF44D9">
              <w:t>215</w:t>
            </w:r>
            <w:r>
              <w:t>0-2159</w:t>
            </w:r>
          </w:p>
        </w:tc>
        <w:tc>
          <w:tcPr>
            <w:tcW w:w="1530" w:type="dxa"/>
          </w:tcPr>
          <w:p w:rsidR="00E75BED" w:rsidRPr="00AF44D9" w:rsidRDefault="00E75BED" w:rsidP="00E75BED">
            <w:r w:rsidRPr="00AF44D9">
              <w:t>210</w:t>
            </w:r>
          </w:p>
        </w:tc>
        <w:tc>
          <w:tcPr>
            <w:tcW w:w="4140" w:type="dxa"/>
          </w:tcPr>
          <w:p w:rsidR="00E75BED" w:rsidRPr="00AF44D9" w:rsidRDefault="00E75BED" w:rsidP="00E75BED">
            <w:r w:rsidRPr="00AF44D9">
              <w:t>Group health insurance</w:t>
            </w:r>
          </w:p>
        </w:tc>
      </w:tr>
      <w:tr w:rsidR="00E75BED" w:rsidRPr="00AF44D9" w:rsidTr="00E75BED">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215</w:t>
            </w:r>
          </w:p>
        </w:tc>
        <w:tc>
          <w:tcPr>
            <w:tcW w:w="4140" w:type="dxa"/>
          </w:tcPr>
          <w:p w:rsidR="00E75BED" w:rsidRPr="00AF44D9" w:rsidRDefault="00E75BED" w:rsidP="00E75BED">
            <w:r w:rsidRPr="00AF44D9">
              <w:t>Group life insurance</w:t>
            </w:r>
          </w:p>
        </w:tc>
      </w:tr>
      <w:tr w:rsidR="00E75BED" w:rsidRPr="00AF44D9" w:rsidTr="00E75BED">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220</w:t>
            </w:r>
          </w:p>
        </w:tc>
        <w:tc>
          <w:tcPr>
            <w:tcW w:w="4140" w:type="dxa"/>
          </w:tcPr>
          <w:p w:rsidR="00E75BED" w:rsidRPr="00AF44D9" w:rsidRDefault="00E75BED" w:rsidP="00E75BED">
            <w:r w:rsidRPr="00AF44D9">
              <w:t>Social Security Contribution</w:t>
            </w:r>
          </w:p>
        </w:tc>
      </w:tr>
      <w:tr w:rsidR="00E75BED" w:rsidRPr="00AF44D9" w:rsidTr="00E75BED">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230</w:t>
            </w:r>
          </w:p>
        </w:tc>
        <w:tc>
          <w:tcPr>
            <w:tcW w:w="4140" w:type="dxa"/>
          </w:tcPr>
          <w:p w:rsidR="00E75BED" w:rsidRPr="00AF44D9" w:rsidRDefault="00E75BED" w:rsidP="00E75BED">
            <w:r w:rsidRPr="00AF44D9">
              <w:t>Retirement contributions</w:t>
            </w:r>
          </w:p>
        </w:tc>
      </w:tr>
      <w:tr w:rsidR="00E75BED" w:rsidRPr="00AF44D9" w:rsidTr="00E75BED">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240</w:t>
            </w:r>
          </w:p>
        </w:tc>
        <w:tc>
          <w:tcPr>
            <w:tcW w:w="4140" w:type="dxa"/>
          </w:tcPr>
          <w:p w:rsidR="00E75BED" w:rsidRPr="00AF44D9" w:rsidRDefault="00E75BED" w:rsidP="00E75BED">
            <w:r w:rsidRPr="00AF44D9">
              <w:t>Unemployment Compensation</w:t>
            </w:r>
          </w:p>
        </w:tc>
      </w:tr>
      <w:tr w:rsidR="00E75BED" w:rsidTr="00E75BED">
        <w:tc>
          <w:tcPr>
            <w:tcW w:w="3258" w:type="dxa"/>
            <w:vMerge/>
          </w:tcPr>
          <w:p w:rsidR="00E75BED" w:rsidRPr="00AF44D9" w:rsidRDefault="00E75BED" w:rsidP="00E75BED"/>
        </w:tc>
        <w:tc>
          <w:tcPr>
            <w:tcW w:w="1890" w:type="dxa"/>
            <w:vMerge/>
          </w:tcPr>
          <w:p w:rsidR="00E75BED" w:rsidRPr="00AF44D9" w:rsidRDefault="00E75BED" w:rsidP="00E75BED"/>
        </w:tc>
        <w:tc>
          <w:tcPr>
            <w:tcW w:w="1530" w:type="dxa"/>
          </w:tcPr>
          <w:p w:rsidR="00E75BED" w:rsidRPr="00AF44D9" w:rsidRDefault="00E75BED" w:rsidP="00E75BED">
            <w:r w:rsidRPr="00AF44D9">
              <w:t>260</w:t>
            </w:r>
          </w:p>
        </w:tc>
        <w:tc>
          <w:tcPr>
            <w:tcW w:w="4140" w:type="dxa"/>
          </w:tcPr>
          <w:p w:rsidR="00E75BED" w:rsidRDefault="00E75BED" w:rsidP="00E75BED">
            <w:r w:rsidRPr="00AF44D9">
              <w:t>Workmen’s Compensation</w:t>
            </w:r>
          </w:p>
        </w:tc>
      </w:tr>
    </w:tbl>
    <w:p w:rsidR="005C5B9D" w:rsidRDefault="005C5B9D" w:rsidP="005C5B9D">
      <w:r>
        <w:t xml:space="preserve">The Budget String should follow your IDEA Project Application. This Code List contains some of the various function codes and object codes that should be used in the Project Application.  If other function codes or object codes are </w:t>
      </w:r>
      <w:r w:rsidR="00E75BED">
        <w:t xml:space="preserve">needed, refer to the Accounting Manual or your business manager. </w:t>
      </w:r>
    </w:p>
    <w:tbl>
      <w:tblPr>
        <w:tblStyle w:val="TableGrid"/>
        <w:tblpPr w:leftFromText="180" w:rightFromText="180" w:vertAnchor="text" w:horzAnchor="margin" w:tblpXSpec="center" w:tblpY="-74"/>
        <w:tblW w:w="10800" w:type="dxa"/>
        <w:tblLook w:val="04A0" w:firstRow="1" w:lastRow="0" w:firstColumn="1" w:lastColumn="0" w:noHBand="0" w:noVBand="1"/>
      </w:tblPr>
      <w:tblGrid>
        <w:gridCol w:w="3438"/>
        <w:gridCol w:w="1800"/>
        <w:gridCol w:w="1512"/>
        <w:gridCol w:w="4050"/>
      </w:tblGrid>
      <w:tr w:rsidR="005D3EC5" w:rsidTr="007D7F56">
        <w:tc>
          <w:tcPr>
            <w:tcW w:w="3438" w:type="dxa"/>
          </w:tcPr>
          <w:p w:rsidR="005D3EC5" w:rsidRPr="00802AA7" w:rsidRDefault="00802AA7" w:rsidP="00C00D9C">
            <w:pPr>
              <w:rPr>
                <w:b/>
              </w:rPr>
            </w:pPr>
            <w:r w:rsidRPr="00802AA7">
              <w:rPr>
                <w:b/>
              </w:rPr>
              <w:lastRenderedPageBreak/>
              <w:t>LINE ITEM</w:t>
            </w:r>
          </w:p>
        </w:tc>
        <w:tc>
          <w:tcPr>
            <w:tcW w:w="1800" w:type="dxa"/>
          </w:tcPr>
          <w:p w:rsidR="005D3EC5" w:rsidRPr="00802AA7" w:rsidRDefault="005D3EC5" w:rsidP="00C00D9C">
            <w:pPr>
              <w:rPr>
                <w:b/>
                <w:caps/>
              </w:rPr>
            </w:pPr>
            <w:r w:rsidRPr="00802AA7">
              <w:rPr>
                <w:b/>
                <w:caps/>
              </w:rPr>
              <w:t>Function Code</w:t>
            </w:r>
          </w:p>
        </w:tc>
        <w:tc>
          <w:tcPr>
            <w:tcW w:w="1512" w:type="dxa"/>
          </w:tcPr>
          <w:p w:rsidR="005D3EC5" w:rsidRPr="00802AA7" w:rsidRDefault="005D3EC5" w:rsidP="00C00D9C">
            <w:pPr>
              <w:rPr>
                <w:b/>
                <w:caps/>
              </w:rPr>
            </w:pPr>
            <w:r w:rsidRPr="00802AA7">
              <w:rPr>
                <w:b/>
                <w:caps/>
              </w:rPr>
              <w:t xml:space="preserve">Object Code </w:t>
            </w:r>
          </w:p>
        </w:tc>
        <w:tc>
          <w:tcPr>
            <w:tcW w:w="4050" w:type="dxa"/>
          </w:tcPr>
          <w:p w:rsidR="005D3EC5" w:rsidRPr="00802AA7" w:rsidRDefault="005D3EC5" w:rsidP="00C00D9C">
            <w:pPr>
              <w:rPr>
                <w:b/>
                <w:caps/>
              </w:rPr>
            </w:pPr>
            <w:r w:rsidRPr="00802AA7">
              <w:rPr>
                <w:b/>
                <w:caps/>
              </w:rPr>
              <w:t>Description</w:t>
            </w:r>
          </w:p>
        </w:tc>
      </w:tr>
      <w:tr w:rsidR="0024707D" w:rsidTr="007D7F56">
        <w:tc>
          <w:tcPr>
            <w:tcW w:w="3438" w:type="dxa"/>
            <w:vMerge w:val="restart"/>
          </w:tcPr>
          <w:p w:rsidR="0024707D" w:rsidRDefault="0024707D" w:rsidP="00C00D9C">
            <w:r>
              <w:t>6.</w:t>
            </w:r>
            <w:r w:rsidR="00FF2FC3">
              <w:t xml:space="preserve"> Contractual Services</w:t>
            </w:r>
          </w:p>
        </w:tc>
        <w:tc>
          <w:tcPr>
            <w:tcW w:w="1800" w:type="dxa"/>
          </w:tcPr>
          <w:p w:rsidR="0024707D" w:rsidRDefault="0024707D" w:rsidP="00C00D9C">
            <w:r>
              <w:t>2126</w:t>
            </w:r>
          </w:p>
        </w:tc>
        <w:tc>
          <w:tcPr>
            <w:tcW w:w="1512" w:type="dxa"/>
          </w:tcPr>
          <w:p w:rsidR="0024707D" w:rsidRDefault="0024707D" w:rsidP="00C00D9C">
            <w:r>
              <w:t>320</w:t>
            </w:r>
            <w:r w:rsidR="00E75BED">
              <w:t>-329</w:t>
            </w:r>
          </w:p>
        </w:tc>
        <w:tc>
          <w:tcPr>
            <w:tcW w:w="4050" w:type="dxa"/>
          </w:tcPr>
          <w:p w:rsidR="0024707D" w:rsidRDefault="0024707D" w:rsidP="00C00D9C">
            <w:r>
              <w:t>Services supporting the instructional program and its administration</w:t>
            </w:r>
          </w:p>
        </w:tc>
      </w:tr>
      <w:tr w:rsidR="0024707D" w:rsidTr="007D7F56">
        <w:tc>
          <w:tcPr>
            <w:tcW w:w="3438" w:type="dxa"/>
            <w:vMerge/>
          </w:tcPr>
          <w:p w:rsidR="0024707D" w:rsidRDefault="0024707D" w:rsidP="00C00D9C"/>
        </w:tc>
        <w:tc>
          <w:tcPr>
            <w:tcW w:w="1800" w:type="dxa"/>
          </w:tcPr>
          <w:p w:rsidR="0024707D" w:rsidRDefault="0024707D" w:rsidP="00C00D9C">
            <w:r>
              <w:t>2132</w:t>
            </w:r>
          </w:p>
        </w:tc>
        <w:tc>
          <w:tcPr>
            <w:tcW w:w="1512" w:type="dxa"/>
          </w:tcPr>
          <w:p w:rsidR="0024707D" w:rsidRDefault="0024707D" w:rsidP="00C00D9C">
            <w:r>
              <w:t>331</w:t>
            </w:r>
          </w:p>
        </w:tc>
        <w:tc>
          <w:tcPr>
            <w:tcW w:w="4050" w:type="dxa"/>
          </w:tcPr>
          <w:p w:rsidR="0024707D" w:rsidRDefault="0024707D" w:rsidP="00C00D9C">
            <w:r>
              <w:t>Medical Doctors</w:t>
            </w:r>
          </w:p>
        </w:tc>
      </w:tr>
      <w:tr w:rsidR="0024707D" w:rsidTr="007D7F56">
        <w:tc>
          <w:tcPr>
            <w:tcW w:w="3438" w:type="dxa"/>
            <w:vMerge/>
          </w:tcPr>
          <w:p w:rsidR="0024707D" w:rsidRDefault="0024707D" w:rsidP="00C00D9C"/>
        </w:tc>
        <w:tc>
          <w:tcPr>
            <w:tcW w:w="1800" w:type="dxa"/>
          </w:tcPr>
          <w:p w:rsidR="0024707D" w:rsidRDefault="0024707D" w:rsidP="00C00D9C">
            <w:r>
              <w:t>2113</w:t>
            </w:r>
          </w:p>
          <w:p w:rsidR="0024707D" w:rsidRDefault="0024707D" w:rsidP="00C00D9C">
            <w:r>
              <w:t>2120</w:t>
            </w:r>
          </w:p>
          <w:p w:rsidR="0024707D" w:rsidRDefault="0024707D" w:rsidP="00C00D9C">
            <w:r>
              <w:t>2122</w:t>
            </w:r>
          </w:p>
          <w:p w:rsidR="0024707D" w:rsidRDefault="0024707D" w:rsidP="00C00D9C">
            <w:r>
              <w:t>2130</w:t>
            </w:r>
          </w:p>
          <w:p w:rsidR="0024707D" w:rsidRDefault="0024707D" w:rsidP="00C00D9C">
            <w:r>
              <w:t>2140</w:t>
            </w:r>
          </w:p>
          <w:p w:rsidR="0024707D" w:rsidRDefault="0024707D" w:rsidP="00C00D9C">
            <w:r>
              <w:t>2150</w:t>
            </w:r>
          </w:p>
        </w:tc>
        <w:tc>
          <w:tcPr>
            <w:tcW w:w="1512" w:type="dxa"/>
          </w:tcPr>
          <w:p w:rsidR="0024707D" w:rsidRDefault="0024707D" w:rsidP="00C00D9C">
            <w:r>
              <w:t>33</w:t>
            </w:r>
            <w:r w:rsidR="00E75BED">
              <w:t>0-339</w:t>
            </w:r>
          </w:p>
          <w:p w:rsidR="00AD2C7A" w:rsidRDefault="00AD2C7A" w:rsidP="00C00D9C"/>
          <w:p w:rsidR="00AD2C7A" w:rsidRDefault="00AD2C7A" w:rsidP="00C00D9C"/>
          <w:p w:rsidR="00AD2C7A" w:rsidRDefault="00AD2C7A" w:rsidP="00C00D9C"/>
          <w:p w:rsidR="00AD2C7A" w:rsidRDefault="00AD2C7A" w:rsidP="00C00D9C">
            <w:r>
              <w:t>340</w:t>
            </w:r>
            <w:r w:rsidR="00E75BED">
              <w:t>-349</w:t>
            </w:r>
          </w:p>
        </w:tc>
        <w:tc>
          <w:tcPr>
            <w:tcW w:w="4050" w:type="dxa"/>
          </w:tcPr>
          <w:p w:rsidR="00AD2C7A" w:rsidRDefault="0024707D" w:rsidP="00C00D9C">
            <w:r>
              <w:t>Professional services other than educational support</w:t>
            </w:r>
            <w:r w:rsidR="00FF2FC3">
              <w:t>:</w:t>
            </w:r>
            <w:r>
              <w:t xml:space="preserve"> </w:t>
            </w:r>
            <w:r w:rsidR="00FF2FC3">
              <w:t>Social Worker, guidance, counseling, health, psychological and speech services.</w:t>
            </w:r>
          </w:p>
          <w:p w:rsidR="00AD2C7A" w:rsidRDefault="00AD2C7A" w:rsidP="00C00D9C">
            <w:r>
              <w:t>Technical Service</w:t>
            </w:r>
            <w:r w:rsidR="00E75BED">
              <w:t>, including software support, maintenance of software</w:t>
            </w:r>
          </w:p>
          <w:p w:rsidR="00AD2C7A" w:rsidRDefault="00AD2C7A" w:rsidP="00C00D9C"/>
        </w:tc>
      </w:tr>
      <w:tr w:rsidR="00213490" w:rsidTr="007D7F56">
        <w:tc>
          <w:tcPr>
            <w:tcW w:w="3438" w:type="dxa"/>
            <w:shd w:val="clear" w:color="auto" w:fill="808080" w:themeFill="background1" w:themeFillShade="80"/>
          </w:tcPr>
          <w:p w:rsidR="005D3EC5" w:rsidRDefault="005D3EC5" w:rsidP="00C00D9C"/>
        </w:tc>
        <w:tc>
          <w:tcPr>
            <w:tcW w:w="1800" w:type="dxa"/>
            <w:shd w:val="clear" w:color="auto" w:fill="808080" w:themeFill="background1" w:themeFillShade="80"/>
          </w:tcPr>
          <w:p w:rsidR="005D3EC5" w:rsidRDefault="005D3EC5" w:rsidP="00C00D9C"/>
        </w:tc>
        <w:tc>
          <w:tcPr>
            <w:tcW w:w="1512" w:type="dxa"/>
            <w:shd w:val="clear" w:color="auto" w:fill="808080" w:themeFill="background1" w:themeFillShade="80"/>
          </w:tcPr>
          <w:p w:rsidR="005D3EC5" w:rsidRDefault="005D3EC5" w:rsidP="00C00D9C"/>
        </w:tc>
        <w:tc>
          <w:tcPr>
            <w:tcW w:w="4050" w:type="dxa"/>
            <w:shd w:val="clear" w:color="auto" w:fill="808080" w:themeFill="background1" w:themeFillShade="80"/>
          </w:tcPr>
          <w:p w:rsidR="005D3EC5" w:rsidRDefault="005D3EC5" w:rsidP="00C00D9C"/>
        </w:tc>
      </w:tr>
      <w:tr w:rsidR="00953309" w:rsidTr="007D7F56">
        <w:tc>
          <w:tcPr>
            <w:tcW w:w="3438" w:type="dxa"/>
            <w:vMerge w:val="restart"/>
          </w:tcPr>
          <w:p w:rsidR="00953309" w:rsidRDefault="00953309" w:rsidP="00C00D9C">
            <w:r>
              <w:t>7. Equipment</w:t>
            </w:r>
          </w:p>
          <w:p w:rsidR="00953309" w:rsidRDefault="00953309" w:rsidP="00FD0843">
            <w:r w:rsidRPr="00C62D34">
              <w:rPr>
                <w:b/>
              </w:rPr>
              <w:t>*</w:t>
            </w:r>
            <w:r w:rsidR="00FD0843">
              <w:rPr>
                <w:b/>
              </w:rPr>
              <w:t xml:space="preserve">All equipment purchased with IDEA funds must be labeled with an IDEA tag.  </w:t>
            </w:r>
          </w:p>
        </w:tc>
        <w:tc>
          <w:tcPr>
            <w:tcW w:w="1800" w:type="dxa"/>
            <w:vMerge w:val="restart"/>
          </w:tcPr>
          <w:p w:rsidR="00953309" w:rsidRDefault="00953309" w:rsidP="00C00D9C"/>
        </w:tc>
        <w:tc>
          <w:tcPr>
            <w:tcW w:w="1512" w:type="dxa"/>
          </w:tcPr>
          <w:p w:rsidR="00953309" w:rsidRDefault="00953309" w:rsidP="00FD0843">
            <w:r>
              <w:t>731</w:t>
            </w:r>
          </w:p>
        </w:tc>
        <w:tc>
          <w:tcPr>
            <w:tcW w:w="4050" w:type="dxa"/>
          </w:tcPr>
          <w:p w:rsidR="00953309" w:rsidRDefault="00953309" w:rsidP="00C00D9C">
            <w:r>
              <w:t>Computer equipment less than $5,000</w:t>
            </w:r>
          </w:p>
        </w:tc>
      </w:tr>
      <w:tr w:rsidR="00953309" w:rsidTr="007D7F56">
        <w:tc>
          <w:tcPr>
            <w:tcW w:w="3438" w:type="dxa"/>
            <w:vMerge/>
          </w:tcPr>
          <w:p w:rsidR="00953309" w:rsidRDefault="00953309" w:rsidP="00C00D9C"/>
        </w:tc>
        <w:tc>
          <w:tcPr>
            <w:tcW w:w="1800" w:type="dxa"/>
            <w:vMerge/>
          </w:tcPr>
          <w:p w:rsidR="00953309" w:rsidRDefault="00953309" w:rsidP="00C00D9C"/>
        </w:tc>
        <w:tc>
          <w:tcPr>
            <w:tcW w:w="1512" w:type="dxa"/>
          </w:tcPr>
          <w:p w:rsidR="00953309" w:rsidRDefault="00953309" w:rsidP="00C00D9C">
            <w:r>
              <w:t>733</w:t>
            </w:r>
          </w:p>
        </w:tc>
        <w:tc>
          <w:tcPr>
            <w:tcW w:w="4050" w:type="dxa"/>
          </w:tcPr>
          <w:p w:rsidR="00953309" w:rsidRDefault="00953309" w:rsidP="00C00D9C">
            <w:r>
              <w:t>Computer Equipment  $5,000</w:t>
            </w:r>
            <w:r w:rsidR="000E320E">
              <w:t xml:space="preserve"> or</w:t>
            </w:r>
            <w:r w:rsidR="00FD0843">
              <w:t xml:space="preserve"> more</w:t>
            </w:r>
          </w:p>
        </w:tc>
      </w:tr>
      <w:tr w:rsidR="00953309" w:rsidTr="007D7F56">
        <w:tc>
          <w:tcPr>
            <w:tcW w:w="3438" w:type="dxa"/>
            <w:vMerge/>
          </w:tcPr>
          <w:p w:rsidR="00953309" w:rsidRPr="00C62D34" w:rsidRDefault="00953309" w:rsidP="00C00D9C">
            <w:pPr>
              <w:rPr>
                <w:b/>
              </w:rPr>
            </w:pPr>
          </w:p>
        </w:tc>
        <w:tc>
          <w:tcPr>
            <w:tcW w:w="1800" w:type="dxa"/>
            <w:vMerge/>
          </w:tcPr>
          <w:p w:rsidR="00953309" w:rsidRDefault="00953309" w:rsidP="00C00D9C"/>
        </w:tc>
        <w:tc>
          <w:tcPr>
            <w:tcW w:w="1512" w:type="dxa"/>
          </w:tcPr>
          <w:p w:rsidR="00953309" w:rsidRDefault="00953309" w:rsidP="00FD0843">
            <w:r>
              <w:t>735</w:t>
            </w:r>
          </w:p>
        </w:tc>
        <w:tc>
          <w:tcPr>
            <w:tcW w:w="4050" w:type="dxa"/>
          </w:tcPr>
          <w:p w:rsidR="00953309" w:rsidRDefault="00953309" w:rsidP="00C00D9C">
            <w:r>
              <w:t>Equipment less than $5,000</w:t>
            </w:r>
          </w:p>
        </w:tc>
      </w:tr>
      <w:tr w:rsidR="00953309" w:rsidTr="007D7F56">
        <w:tc>
          <w:tcPr>
            <w:tcW w:w="3438" w:type="dxa"/>
            <w:vMerge/>
          </w:tcPr>
          <w:p w:rsidR="00953309" w:rsidRDefault="00953309" w:rsidP="00C00D9C"/>
        </w:tc>
        <w:tc>
          <w:tcPr>
            <w:tcW w:w="1800" w:type="dxa"/>
            <w:vMerge/>
          </w:tcPr>
          <w:p w:rsidR="00953309" w:rsidRDefault="00953309" w:rsidP="00C00D9C"/>
        </w:tc>
        <w:tc>
          <w:tcPr>
            <w:tcW w:w="1512" w:type="dxa"/>
          </w:tcPr>
          <w:p w:rsidR="00953309" w:rsidRDefault="00953309" w:rsidP="00C00D9C">
            <w:r>
              <w:t>737</w:t>
            </w:r>
          </w:p>
        </w:tc>
        <w:tc>
          <w:tcPr>
            <w:tcW w:w="4050" w:type="dxa"/>
          </w:tcPr>
          <w:p w:rsidR="00953309" w:rsidRDefault="00953309" w:rsidP="00C00D9C">
            <w:r>
              <w:t>Equipment</w:t>
            </w:r>
            <w:r w:rsidR="000E320E">
              <w:t xml:space="preserve"> </w:t>
            </w:r>
            <w:r>
              <w:t>$5,000</w:t>
            </w:r>
            <w:r w:rsidR="000E320E">
              <w:t xml:space="preserve"> or more</w:t>
            </w:r>
          </w:p>
        </w:tc>
      </w:tr>
      <w:tr w:rsidR="00953309" w:rsidTr="007D7F56">
        <w:tc>
          <w:tcPr>
            <w:tcW w:w="3438" w:type="dxa"/>
            <w:vMerge/>
          </w:tcPr>
          <w:p w:rsidR="00953309" w:rsidRDefault="00953309" w:rsidP="00C00D9C"/>
        </w:tc>
        <w:tc>
          <w:tcPr>
            <w:tcW w:w="1800" w:type="dxa"/>
            <w:vMerge/>
          </w:tcPr>
          <w:p w:rsidR="00953309" w:rsidRDefault="00953309" w:rsidP="00C00D9C"/>
        </w:tc>
        <w:tc>
          <w:tcPr>
            <w:tcW w:w="1512" w:type="dxa"/>
          </w:tcPr>
          <w:p w:rsidR="00953309" w:rsidRDefault="00953309" w:rsidP="00FD0843">
            <w:r>
              <w:t>740</w:t>
            </w:r>
          </w:p>
        </w:tc>
        <w:tc>
          <w:tcPr>
            <w:tcW w:w="4050" w:type="dxa"/>
          </w:tcPr>
          <w:p w:rsidR="00953309" w:rsidRDefault="00953309" w:rsidP="00C00D9C">
            <w:r>
              <w:t>Non-Capitalized Property</w:t>
            </w:r>
          </w:p>
        </w:tc>
      </w:tr>
      <w:tr w:rsidR="00953309" w:rsidTr="007D7F56">
        <w:tc>
          <w:tcPr>
            <w:tcW w:w="3438" w:type="dxa"/>
            <w:vMerge/>
          </w:tcPr>
          <w:p w:rsidR="00953309" w:rsidRDefault="00953309" w:rsidP="00C00D9C"/>
        </w:tc>
        <w:tc>
          <w:tcPr>
            <w:tcW w:w="1800" w:type="dxa"/>
            <w:vMerge/>
          </w:tcPr>
          <w:p w:rsidR="00953309" w:rsidRDefault="00953309" w:rsidP="00C00D9C"/>
        </w:tc>
        <w:tc>
          <w:tcPr>
            <w:tcW w:w="1512" w:type="dxa"/>
          </w:tcPr>
          <w:p w:rsidR="00953309" w:rsidRDefault="00953309" w:rsidP="00C00D9C">
            <w:r>
              <w:t>774</w:t>
            </w:r>
          </w:p>
        </w:tc>
        <w:tc>
          <w:tcPr>
            <w:tcW w:w="4050" w:type="dxa"/>
          </w:tcPr>
          <w:p w:rsidR="00953309" w:rsidRDefault="00953309" w:rsidP="00C00D9C">
            <w:r>
              <w:t>Buses $5,000</w:t>
            </w:r>
            <w:r w:rsidR="000E320E">
              <w:t xml:space="preserve"> or more </w:t>
            </w:r>
          </w:p>
        </w:tc>
      </w:tr>
      <w:tr w:rsidR="00FF2FC3" w:rsidTr="007D7F56">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FF2FC3" w:rsidTr="007D7F56">
        <w:tc>
          <w:tcPr>
            <w:tcW w:w="3438" w:type="dxa"/>
          </w:tcPr>
          <w:p w:rsidR="00FF2FC3" w:rsidRDefault="00FF2FC3" w:rsidP="00C00D9C">
            <w:r>
              <w:t xml:space="preserve">8.  Staff Travel </w:t>
            </w:r>
          </w:p>
        </w:tc>
        <w:tc>
          <w:tcPr>
            <w:tcW w:w="1800" w:type="dxa"/>
          </w:tcPr>
          <w:p w:rsidR="00FF2FC3" w:rsidRDefault="00FF2FC3" w:rsidP="00C00D9C"/>
        </w:tc>
        <w:tc>
          <w:tcPr>
            <w:tcW w:w="1512" w:type="dxa"/>
          </w:tcPr>
          <w:p w:rsidR="00FF2FC3" w:rsidRDefault="00FF2FC3" w:rsidP="00C00D9C">
            <w:r>
              <w:t>580</w:t>
            </w:r>
          </w:p>
        </w:tc>
        <w:tc>
          <w:tcPr>
            <w:tcW w:w="4050" w:type="dxa"/>
          </w:tcPr>
          <w:p w:rsidR="00FF2FC3" w:rsidRDefault="00C62D34" w:rsidP="00C00D9C">
            <w:r>
              <w:t>Expenditures for travel within the LEA</w:t>
            </w:r>
          </w:p>
        </w:tc>
      </w:tr>
      <w:tr w:rsidR="00FF2FC3" w:rsidTr="007D7F56">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C62D34" w:rsidTr="007D7F56">
        <w:tc>
          <w:tcPr>
            <w:tcW w:w="3438" w:type="dxa"/>
            <w:vMerge w:val="restart"/>
          </w:tcPr>
          <w:p w:rsidR="00C62D34" w:rsidRDefault="00C62D34" w:rsidP="00C00D9C">
            <w:r>
              <w:t>9. Office Supplies</w:t>
            </w:r>
          </w:p>
        </w:tc>
        <w:tc>
          <w:tcPr>
            <w:tcW w:w="1800" w:type="dxa"/>
            <w:vMerge w:val="restart"/>
          </w:tcPr>
          <w:p w:rsidR="00C62D34" w:rsidRDefault="00C62D34" w:rsidP="00C00D9C"/>
        </w:tc>
        <w:tc>
          <w:tcPr>
            <w:tcW w:w="1512" w:type="dxa"/>
          </w:tcPr>
          <w:p w:rsidR="00C62D34" w:rsidRDefault="00C62D34" w:rsidP="00C00D9C">
            <w:r>
              <w:t>610</w:t>
            </w:r>
          </w:p>
        </w:tc>
        <w:tc>
          <w:tcPr>
            <w:tcW w:w="4050" w:type="dxa"/>
          </w:tcPr>
          <w:p w:rsidR="00C62D34" w:rsidRDefault="00C62D34" w:rsidP="00C00D9C">
            <w:r>
              <w:t>General  office supplies</w:t>
            </w:r>
          </w:p>
        </w:tc>
      </w:tr>
      <w:tr w:rsidR="00C62D34" w:rsidTr="007D7F56">
        <w:tc>
          <w:tcPr>
            <w:tcW w:w="3438" w:type="dxa"/>
            <w:vMerge/>
          </w:tcPr>
          <w:p w:rsidR="00C62D34" w:rsidRDefault="00C62D34" w:rsidP="00C00D9C"/>
        </w:tc>
        <w:tc>
          <w:tcPr>
            <w:tcW w:w="1800" w:type="dxa"/>
            <w:vMerge/>
          </w:tcPr>
          <w:p w:rsidR="00C62D34" w:rsidRDefault="00C62D34" w:rsidP="00C00D9C"/>
        </w:tc>
        <w:tc>
          <w:tcPr>
            <w:tcW w:w="1512" w:type="dxa"/>
          </w:tcPr>
          <w:p w:rsidR="00C62D34" w:rsidRDefault="00C62D34" w:rsidP="00C00D9C">
            <w:r>
              <w:t>611</w:t>
            </w:r>
          </w:p>
        </w:tc>
        <w:tc>
          <w:tcPr>
            <w:tcW w:w="4050" w:type="dxa"/>
          </w:tcPr>
          <w:p w:rsidR="00C62D34" w:rsidRDefault="00C62D34" w:rsidP="00C00D9C">
            <w:r>
              <w:t xml:space="preserve">Software </w:t>
            </w:r>
          </w:p>
        </w:tc>
      </w:tr>
      <w:tr w:rsidR="00FF2FC3" w:rsidTr="007D7F56">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C62D34" w:rsidTr="007D7F56">
        <w:tc>
          <w:tcPr>
            <w:tcW w:w="3438" w:type="dxa"/>
            <w:vMerge w:val="restart"/>
          </w:tcPr>
          <w:p w:rsidR="00C62D34" w:rsidRDefault="00C62D34" w:rsidP="00C00D9C">
            <w:r>
              <w:t>10.0 Evaluation Supplies</w:t>
            </w:r>
          </w:p>
        </w:tc>
        <w:tc>
          <w:tcPr>
            <w:tcW w:w="1800" w:type="dxa"/>
            <w:vMerge w:val="restart"/>
          </w:tcPr>
          <w:p w:rsidR="00C62D34" w:rsidRDefault="00E75BED" w:rsidP="00E75BED">
            <w:r>
              <w:t>2142</w:t>
            </w:r>
          </w:p>
        </w:tc>
        <w:tc>
          <w:tcPr>
            <w:tcW w:w="1512" w:type="dxa"/>
          </w:tcPr>
          <w:p w:rsidR="00C62D34" w:rsidRDefault="00C62D34" w:rsidP="00C00D9C">
            <w:r>
              <w:t>611</w:t>
            </w:r>
          </w:p>
        </w:tc>
        <w:tc>
          <w:tcPr>
            <w:tcW w:w="4050" w:type="dxa"/>
          </w:tcPr>
          <w:p w:rsidR="00C62D34" w:rsidRDefault="00C62D34" w:rsidP="00C00D9C">
            <w:r>
              <w:t xml:space="preserve">Evaluation Software </w:t>
            </w:r>
          </w:p>
        </w:tc>
      </w:tr>
      <w:tr w:rsidR="00C62D34" w:rsidTr="007D7F56">
        <w:tc>
          <w:tcPr>
            <w:tcW w:w="3438" w:type="dxa"/>
            <w:vMerge/>
          </w:tcPr>
          <w:p w:rsidR="00C62D34" w:rsidRDefault="00C62D34" w:rsidP="00C00D9C"/>
        </w:tc>
        <w:tc>
          <w:tcPr>
            <w:tcW w:w="1800" w:type="dxa"/>
            <w:vMerge/>
          </w:tcPr>
          <w:p w:rsidR="00C62D34" w:rsidRDefault="00C62D34" w:rsidP="00C00D9C"/>
        </w:tc>
        <w:tc>
          <w:tcPr>
            <w:tcW w:w="1512" w:type="dxa"/>
          </w:tcPr>
          <w:p w:rsidR="00C62D34" w:rsidRDefault="00C62D34" w:rsidP="00E75BED">
            <w:r>
              <w:t>61</w:t>
            </w:r>
            <w:r w:rsidR="00E75BED">
              <w:t>0</w:t>
            </w:r>
          </w:p>
        </w:tc>
        <w:tc>
          <w:tcPr>
            <w:tcW w:w="4050" w:type="dxa"/>
          </w:tcPr>
          <w:p w:rsidR="00C62D34" w:rsidRDefault="00C62D34" w:rsidP="00C00D9C">
            <w:r>
              <w:t xml:space="preserve">Evaluation materials </w:t>
            </w:r>
          </w:p>
        </w:tc>
      </w:tr>
      <w:tr w:rsidR="00FF2FC3" w:rsidTr="007D7F56">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C62D34" w:rsidTr="007D7F56">
        <w:tc>
          <w:tcPr>
            <w:tcW w:w="3438" w:type="dxa"/>
            <w:vMerge w:val="restart"/>
          </w:tcPr>
          <w:p w:rsidR="00C62D34" w:rsidRDefault="00C62D34" w:rsidP="00C00D9C">
            <w:r>
              <w:t>11. Instructional Materials</w:t>
            </w:r>
          </w:p>
        </w:tc>
        <w:tc>
          <w:tcPr>
            <w:tcW w:w="1800" w:type="dxa"/>
            <w:vMerge w:val="restart"/>
          </w:tcPr>
          <w:p w:rsidR="00C62D34" w:rsidRDefault="00C62D34" w:rsidP="00C00D9C"/>
        </w:tc>
        <w:tc>
          <w:tcPr>
            <w:tcW w:w="1512" w:type="dxa"/>
          </w:tcPr>
          <w:p w:rsidR="00C62D34" w:rsidRDefault="00C62D34" w:rsidP="00C00D9C">
            <w:r>
              <w:t>611</w:t>
            </w:r>
          </w:p>
        </w:tc>
        <w:tc>
          <w:tcPr>
            <w:tcW w:w="4050" w:type="dxa"/>
          </w:tcPr>
          <w:p w:rsidR="00C62D34" w:rsidRDefault="00C62D34" w:rsidP="00C00D9C">
            <w:r>
              <w:t>Instructional material software</w:t>
            </w:r>
          </w:p>
        </w:tc>
      </w:tr>
      <w:tr w:rsidR="00C62D34" w:rsidTr="007D7F56">
        <w:tc>
          <w:tcPr>
            <w:tcW w:w="3438" w:type="dxa"/>
            <w:vMerge/>
          </w:tcPr>
          <w:p w:rsidR="00C62D34" w:rsidRDefault="00C62D34" w:rsidP="00C00D9C"/>
        </w:tc>
        <w:tc>
          <w:tcPr>
            <w:tcW w:w="1800" w:type="dxa"/>
            <w:vMerge/>
          </w:tcPr>
          <w:p w:rsidR="00C62D34" w:rsidRDefault="00C62D34" w:rsidP="00C00D9C"/>
        </w:tc>
        <w:tc>
          <w:tcPr>
            <w:tcW w:w="1512" w:type="dxa"/>
          </w:tcPr>
          <w:p w:rsidR="00C62D34" w:rsidRDefault="00C62D34" w:rsidP="00E75BED">
            <w:r>
              <w:t>61</w:t>
            </w:r>
            <w:r w:rsidR="00E75BED">
              <w:t>0</w:t>
            </w:r>
          </w:p>
        </w:tc>
        <w:tc>
          <w:tcPr>
            <w:tcW w:w="4050" w:type="dxa"/>
          </w:tcPr>
          <w:p w:rsidR="00C62D34" w:rsidRDefault="00C62D34" w:rsidP="00C00D9C">
            <w:r>
              <w:t>Instructional materials/supplies</w:t>
            </w:r>
          </w:p>
        </w:tc>
      </w:tr>
      <w:tr w:rsidR="00FF2FC3" w:rsidTr="007D7F56">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FF2FC3" w:rsidTr="007D7F56">
        <w:tc>
          <w:tcPr>
            <w:tcW w:w="3438" w:type="dxa"/>
          </w:tcPr>
          <w:p w:rsidR="00FF2FC3" w:rsidRDefault="00C62D34" w:rsidP="00C00D9C">
            <w:r>
              <w:t>12. Indirect Cost</w:t>
            </w:r>
          </w:p>
        </w:tc>
        <w:tc>
          <w:tcPr>
            <w:tcW w:w="1800" w:type="dxa"/>
          </w:tcPr>
          <w:p w:rsidR="00FF2FC3" w:rsidRDefault="00FF2FC3" w:rsidP="00C00D9C"/>
        </w:tc>
        <w:tc>
          <w:tcPr>
            <w:tcW w:w="1512" w:type="dxa"/>
          </w:tcPr>
          <w:p w:rsidR="00FF2FC3" w:rsidRDefault="00C62D34" w:rsidP="00C00D9C">
            <w:r>
              <w:t>990</w:t>
            </w:r>
          </w:p>
        </w:tc>
        <w:tc>
          <w:tcPr>
            <w:tcW w:w="4050" w:type="dxa"/>
          </w:tcPr>
          <w:p w:rsidR="00FF2FC3" w:rsidRDefault="00C62D34" w:rsidP="00C00D9C">
            <w:r>
              <w:t>Indirect cost payment</w:t>
            </w:r>
          </w:p>
        </w:tc>
      </w:tr>
      <w:tr w:rsidR="00FF2FC3" w:rsidTr="007D7F56">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3C4E61" w:rsidTr="007D7F56">
        <w:tc>
          <w:tcPr>
            <w:tcW w:w="3438" w:type="dxa"/>
            <w:vMerge w:val="restart"/>
          </w:tcPr>
          <w:p w:rsidR="003C4E61" w:rsidRDefault="003C4E61" w:rsidP="00C00D9C">
            <w:r>
              <w:t>13</w:t>
            </w:r>
            <w:r w:rsidR="00213490">
              <w:t>.</w:t>
            </w:r>
            <w:r>
              <w:t xml:space="preserve"> Equipment Repair/Maintenance </w:t>
            </w:r>
          </w:p>
        </w:tc>
        <w:tc>
          <w:tcPr>
            <w:tcW w:w="1800" w:type="dxa"/>
            <w:vMerge w:val="restart"/>
          </w:tcPr>
          <w:p w:rsidR="003C4E61" w:rsidRDefault="003C4E61" w:rsidP="00C00D9C"/>
        </w:tc>
        <w:tc>
          <w:tcPr>
            <w:tcW w:w="1512" w:type="dxa"/>
          </w:tcPr>
          <w:p w:rsidR="003C4E61" w:rsidRDefault="003C4E61" w:rsidP="00C00D9C">
            <w:r>
              <w:t>430</w:t>
            </w:r>
            <w:r w:rsidR="00E75BED">
              <w:t>-439</w:t>
            </w:r>
          </w:p>
        </w:tc>
        <w:tc>
          <w:tcPr>
            <w:tcW w:w="4050" w:type="dxa"/>
          </w:tcPr>
          <w:p w:rsidR="003C4E61" w:rsidRDefault="003C4E61" w:rsidP="00C00D9C">
            <w:r>
              <w:t>Repairs and maintenance services for the upkeep of equipment to include contracts and agreement for that purpose.</w:t>
            </w:r>
          </w:p>
        </w:tc>
      </w:tr>
      <w:tr w:rsidR="003C4E61" w:rsidTr="007D7F56">
        <w:tc>
          <w:tcPr>
            <w:tcW w:w="3438" w:type="dxa"/>
            <w:vMerge/>
          </w:tcPr>
          <w:p w:rsidR="003C4E61" w:rsidRDefault="003C4E61" w:rsidP="00C00D9C"/>
        </w:tc>
        <w:tc>
          <w:tcPr>
            <w:tcW w:w="1800" w:type="dxa"/>
            <w:vMerge/>
          </w:tcPr>
          <w:p w:rsidR="003C4E61" w:rsidRDefault="003C4E61" w:rsidP="00C00D9C"/>
        </w:tc>
        <w:tc>
          <w:tcPr>
            <w:tcW w:w="1512" w:type="dxa"/>
          </w:tcPr>
          <w:p w:rsidR="00E75BED" w:rsidRDefault="00E75BED" w:rsidP="00C00D9C">
            <w:r>
              <w:t>340-349</w:t>
            </w:r>
          </w:p>
        </w:tc>
        <w:tc>
          <w:tcPr>
            <w:tcW w:w="4050" w:type="dxa"/>
          </w:tcPr>
          <w:p w:rsidR="003C4E61" w:rsidRDefault="003C4E61" w:rsidP="00C00D9C">
            <w:r>
              <w:t>Maintenance contracts for various computer programs, i.e. SEAS, Voyager</w:t>
            </w:r>
          </w:p>
        </w:tc>
      </w:tr>
      <w:tr w:rsidR="00FF2FC3" w:rsidTr="007D7F56">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3C4E61" w:rsidTr="007D7F56">
        <w:tc>
          <w:tcPr>
            <w:tcW w:w="3438" w:type="dxa"/>
            <w:vMerge w:val="restart"/>
          </w:tcPr>
          <w:p w:rsidR="003C4E61" w:rsidRDefault="003C4E61" w:rsidP="00C00D9C">
            <w:r>
              <w:t>14</w:t>
            </w:r>
            <w:r w:rsidR="00213490">
              <w:t>.</w:t>
            </w:r>
            <w:r>
              <w:t xml:space="preserve"> Private Placements</w:t>
            </w:r>
          </w:p>
        </w:tc>
        <w:tc>
          <w:tcPr>
            <w:tcW w:w="1800" w:type="dxa"/>
            <w:vMerge w:val="restart"/>
          </w:tcPr>
          <w:p w:rsidR="003C4E61" w:rsidRDefault="003C4E61" w:rsidP="00C00D9C"/>
        </w:tc>
        <w:tc>
          <w:tcPr>
            <w:tcW w:w="1512" w:type="dxa"/>
          </w:tcPr>
          <w:p w:rsidR="003C4E61" w:rsidRDefault="003C4E61" w:rsidP="00C00D9C">
            <w:r>
              <w:t>560</w:t>
            </w:r>
          </w:p>
        </w:tc>
        <w:tc>
          <w:tcPr>
            <w:tcW w:w="4050" w:type="dxa"/>
          </w:tcPr>
          <w:p w:rsidR="003C4E61" w:rsidRDefault="003C4E61" w:rsidP="00C00D9C">
            <w:r>
              <w:t>Tuition cost for instructional services provided to students in private facilities/schools</w:t>
            </w:r>
          </w:p>
        </w:tc>
      </w:tr>
      <w:tr w:rsidR="003C4E61" w:rsidTr="007D7F56">
        <w:tc>
          <w:tcPr>
            <w:tcW w:w="3438" w:type="dxa"/>
            <w:vMerge/>
          </w:tcPr>
          <w:p w:rsidR="003C4E61" w:rsidRDefault="003C4E61" w:rsidP="00C00D9C"/>
        </w:tc>
        <w:tc>
          <w:tcPr>
            <w:tcW w:w="1800" w:type="dxa"/>
            <w:vMerge/>
          </w:tcPr>
          <w:p w:rsidR="003C4E61" w:rsidRDefault="003C4E61" w:rsidP="00C00D9C"/>
        </w:tc>
        <w:tc>
          <w:tcPr>
            <w:tcW w:w="1512" w:type="dxa"/>
          </w:tcPr>
          <w:p w:rsidR="003C4E61" w:rsidRDefault="003C4E61" w:rsidP="00C00D9C">
            <w:r>
              <w:t>510</w:t>
            </w:r>
          </w:p>
        </w:tc>
        <w:tc>
          <w:tcPr>
            <w:tcW w:w="4050" w:type="dxa"/>
          </w:tcPr>
          <w:p w:rsidR="007D7F56" w:rsidRDefault="003C4E61" w:rsidP="00C00D9C">
            <w:r>
              <w:t xml:space="preserve">Payments to agencies or persons transporting children to and from school. </w:t>
            </w:r>
          </w:p>
          <w:p w:rsidR="007D7F56" w:rsidRDefault="007D7F56" w:rsidP="00C00D9C"/>
          <w:p w:rsidR="007D7F56" w:rsidRDefault="007D7F56" w:rsidP="00C00D9C"/>
          <w:p w:rsidR="007D7F56" w:rsidRDefault="007D7F56" w:rsidP="00C00D9C"/>
        </w:tc>
      </w:tr>
      <w:tr w:rsidR="00FF2FC3" w:rsidTr="007D7F56">
        <w:trPr>
          <w:trHeight w:val="380"/>
        </w:trPr>
        <w:tc>
          <w:tcPr>
            <w:tcW w:w="3438" w:type="dxa"/>
            <w:shd w:val="clear" w:color="auto" w:fill="808080" w:themeFill="background1" w:themeFillShade="80"/>
          </w:tcPr>
          <w:p w:rsidR="00FF2FC3" w:rsidRDefault="00FF2FC3" w:rsidP="00C00D9C"/>
        </w:tc>
        <w:tc>
          <w:tcPr>
            <w:tcW w:w="1800" w:type="dxa"/>
            <w:shd w:val="clear" w:color="auto" w:fill="808080" w:themeFill="background1" w:themeFillShade="80"/>
          </w:tcPr>
          <w:p w:rsidR="00FF2FC3" w:rsidRDefault="00FF2FC3" w:rsidP="00C00D9C"/>
        </w:tc>
        <w:tc>
          <w:tcPr>
            <w:tcW w:w="1512" w:type="dxa"/>
            <w:shd w:val="clear" w:color="auto" w:fill="808080" w:themeFill="background1" w:themeFillShade="80"/>
          </w:tcPr>
          <w:p w:rsidR="00FF2FC3" w:rsidRDefault="00FF2FC3" w:rsidP="00C00D9C"/>
        </w:tc>
        <w:tc>
          <w:tcPr>
            <w:tcW w:w="4050" w:type="dxa"/>
            <w:shd w:val="clear" w:color="auto" w:fill="808080" w:themeFill="background1" w:themeFillShade="80"/>
          </w:tcPr>
          <w:p w:rsidR="00FF2FC3" w:rsidRDefault="00FF2FC3" w:rsidP="00C00D9C"/>
        </w:tc>
      </w:tr>
      <w:tr w:rsidR="00AF44D9" w:rsidTr="007D7F56">
        <w:tc>
          <w:tcPr>
            <w:tcW w:w="3438" w:type="dxa"/>
            <w:shd w:val="clear" w:color="auto" w:fill="808080" w:themeFill="background1" w:themeFillShade="80"/>
          </w:tcPr>
          <w:p w:rsidR="00AF44D9" w:rsidRDefault="00AF44D9" w:rsidP="00C00D9C"/>
        </w:tc>
        <w:tc>
          <w:tcPr>
            <w:tcW w:w="1800" w:type="dxa"/>
            <w:shd w:val="clear" w:color="auto" w:fill="808080" w:themeFill="background1" w:themeFillShade="80"/>
          </w:tcPr>
          <w:p w:rsidR="00AF44D9" w:rsidRDefault="00AF44D9" w:rsidP="00C00D9C"/>
        </w:tc>
        <w:tc>
          <w:tcPr>
            <w:tcW w:w="1512" w:type="dxa"/>
            <w:shd w:val="clear" w:color="auto" w:fill="808080" w:themeFill="background1" w:themeFillShade="80"/>
          </w:tcPr>
          <w:p w:rsidR="00AF44D9" w:rsidRDefault="00AF44D9" w:rsidP="00C00D9C"/>
        </w:tc>
        <w:tc>
          <w:tcPr>
            <w:tcW w:w="4050" w:type="dxa"/>
            <w:shd w:val="clear" w:color="auto" w:fill="808080" w:themeFill="background1" w:themeFillShade="80"/>
          </w:tcPr>
          <w:p w:rsidR="00AF44D9" w:rsidRDefault="00AF44D9" w:rsidP="00C00D9C"/>
        </w:tc>
      </w:tr>
    </w:tbl>
    <w:p w:rsidR="00BB2048" w:rsidRDefault="00BB2048">
      <w:r>
        <w:br w:type="page"/>
      </w:r>
    </w:p>
    <w:tbl>
      <w:tblPr>
        <w:tblStyle w:val="TableGrid"/>
        <w:tblW w:w="10800" w:type="dxa"/>
        <w:tblLook w:val="04A0" w:firstRow="1" w:lastRow="0" w:firstColumn="1" w:lastColumn="0" w:noHBand="0" w:noVBand="1"/>
      </w:tblPr>
      <w:tblGrid>
        <w:gridCol w:w="3420"/>
        <w:gridCol w:w="1800"/>
        <w:gridCol w:w="1530"/>
        <w:gridCol w:w="4050"/>
      </w:tblGrid>
      <w:tr w:rsidR="00C00D9C" w:rsidTr="00BB2048">
        <w:tc>
          <w:tcPr>
            <w:tcW w:w="3420" w:type="dxa"/>
          </w:tcPr>
          <w:p w:rsidR="00C00D9C" w:rsidRPr="00802AA7" w:rsidRDefault="00C00D9C" w:rsidP="00802AA7">
            <w:pPr>
              <w:rPr>
                <w:b/>
              </w:rPr>
            </w:pPr>
            <w:r w:rsidRPr="00802AA7">
              <w:rPr>
                <w:b/>
              </w:rPr>
              <w:lastRenderedPageBreak/>
              <w:t>LINE  ITEM</w:t>
            </w:r>
          </w:p>
        </w:tc>
        <w:tc>
          <w:tcPr>
            <w:tcW w:w="1800" w:type="dxa"/>
          </w:tcPr>
          <w:p w:rsidR="00C00D9C" w:rsidRPr="00802AA7" w:rsidRDefault="00C00D9C" w:rsidP="00B11DD0">
            <w:pPr>
              <w:rPr>
                <w:b/>
              </w:rPr>
            </w:pPr>
            <w:r w:rsidRPr="00802AA7">
              <w:rPr>
                <w:b/>
              </w:rPr>
              <w:t>FUNCTION CODE</w:t>
            </w:r>
          </w:p>
        </w:tc>
        <w:tc>
          <w:tcPr>
            <w:tcW w:w="1530" w:type="dxa"/>
          </w:tcPr>
          <w:p w:rsidR="00C00D9C" w:rsidRPr="00802AA7" w:rsidRDefault="00C00D9C" w:rsidP="00F21A20">
            <w:pPr>
              <w:rPr>
                <w:b/>
              </w:rPr>
            </w:pPr>
            <w:r w:rsidRPr="00802AA7">
              <w:rPr>
                <w:b/>
              </w:rPr>
              <w:t>OBJECT CODE</w:t>
            </w:r>
          </w:p>
        </w:tc>
        <w:tc>
          <w:tcPr>
            <w:tcW w:w="4050" w:type="dxa"/>
          </w:tcPr>
          <w:p w:rsidR="00C00D9C" w:rsidRPr="00802AA7" w:rsidRDefault="00C00D9C" w:rsidP="00F21A20">
            <w:pPr>
              <w:rPr>
                <w:b/>
              </w:rPr>
            </w:pPr>
            <w:r w:rsidRPr="00802AA7">
              <w:rPr>
                <w:b/>
              </w:rPr>
              <w:t>DESCRIPTION</w:t>
            </w:r>
          </w:p>
        </w:tc>
      </w:tr>
      <w:tr w:rsidR="00C00D9C" w:rsidTr="00BB2048">
        <w:trPr>
          <w:trHeight w:val="279"/>
        </w:trPr>
        <w:tc>
          <w:tcPr>
            <w:tcW w:w="3420" w:type="dxa"/>
            <w:vMerge w:val="restart"/>
          </w:tcPr>
          <w:p w:rsidR="00C00D9C" w:rsidRDefault="00C00D9C" w:rsidP="00C00D9C">
            <w:r>
              <w:t xml:space="preserve"> 15. Communication</w:t>
            </w:r>
          </w:p>
        </w:tc>
        <w:tc>
          <w:tcPr>
            <w:tcW w:w="1800" w:type="dxa"/>
            <w:vMerge w:val="restart"/>
          </w:tcPr>
          <w:p w:rsidR="00C00D9C" w:rsidRDefault="00C00D9C" w:rsidP="00B11DD0"/>
        </w:tc>
        <w:tc>
          <w:tcPr>
            <w:tcW w:w="1530" w:type="dxa"/>
          </w:tcPr>
          <w:p w:rsidR="00C00D9C" w:rsidRDefault="00C00D9C" w:rsidP="00F21A20">
            <w:r>
              <w:t>414</w:t>
            </w:r>
          </w:p>
        </w:tc>
        <w:tc>
          <w:tcPr>
            <w:tcW w:w="4050" w:type="dxa"/>
          </w:tcPr>
          <w:p w:rsidR="00C00D9C" w:rsidRDefault="00C00D9C" w:rsidP="00C00D9C">
            <w:r>
              <w:t>Telephone</w:t>
            </w:r>
          </w:p>
        </w:tc>
      </w:tr>
      <w:tr w:rsidR="00C00D9C" w:rsidTr="00BB2048">
        <w:trPr>
          <w:trHeight w:val="277"/>
        </w:trPr>
        <w:tc>
          <w:tcPr>
            <w:tcW w:w="3420" w:type="dxa"/>
            <w:vMerge/>
          </w:tcPr>
          <w:p w:rsidR="00C00D9C" w:rsidRDefault="00C00D9C" w:rsidP="00802AA7"/>
        </w:tc>
        <w:tc>
          <w:tcPr>
            <w:tcW w:w="1800" w:type="dxa"/>
            <w:vMerge/>
          </w:tcPr>
          <w:p w:rsidR="00C00D9C" w:rsidRDefault="00C00D9C" w:rsidP="00B11DD0"/>
        </w:tc>
        <w:tc>
          <w:tcPr>
            <w:tcW w:w="1530" w:type="dxa"/>
          </w:tcPr>
          <w:p w:rsidR="00C00D9C" w:rsidRDefault="00C00D9C" w:rsidP="00F21A20">
            <w:r>
              <w:t>530</w:t>
            </w:r>
          </w:p>
        </w:tc>
        <w:tc>
          <w:tcPr>
            <w:tcW w:w="4050" w:type="dxa"/>
          </w:tcPr>
          <w:p w:rsidR="00C00D9C" w:rsidRDefault="00C00D9C" w:rsidP="00802AA7">
            <w:r>
              <w:t>Postal Services</w:t>
            </w:r>
          </w:p>
        </w:tc>
      </w:tr>
      <w:tr w:rsidR="00C00D9C" w:rsidTr="00BB2048">
        <w:trPr>
          <w:trHeight w:val="277"/>
        </w:trPr>
        <w:tc>
          <w:tcPr>
            <w:tcW w:w="3420" w:type="dxa"/>
            <w:vMerge/>
          </w:tcPr>
          <w:p w:rsidR="00C00D9C" w:rsidRDefault="00C00D9C" w:rsidP="00802AA7"/>
        </w:tc>
        <w:tc>
          <w:tcPr>
            <w:tcW w:w="1800" w:type="dxa"/>
            <w:vMerge/>
          </w:tcPr>
          <w:p w:rsidR="00C00D9C" w:rsidRDefault="00C00D9C" w:rsidP="00B11DD0"/>
        </w:tc>
        <w:tc>
          <w:tcPr>
            <w:tcW w:w="1530" w:type="dxa"/>
          </w:tcPr>
          <w:p w:rsidR="00C00D9C" w:rsidRDefault="00C00D9C" w:rsidP="00F21A20">
            <w:r>
              <w:t>540</w:t>
            </w:r>
          </w:p>
        </w:tc>
        <w:tc>
          <w:tcPr>
            <w:tcW w:w="4050" w:type="dxa"/>
          </w:tcPr>
          <w:p w:rsidR="00C00D9C" w:rsidRDefault="00C00D9C" w:rsidP="00802AA7">
            <w:r>
              <w:t>Advertising</w:t>
            </w:r>
          </w:p>
        </w:tc>
      </w:tr>
      <w:tr w:rsidR="00C00D9C" w:rsidTr="00BB2048">
        <w:trPr>
          <w:trHeight w:val="277"/>
        </w:trPr>
        <w:tc>
          <w:tcPr>
            <w:tcW w:w="3420" w:type="dxa"/>
            <w:vMerge/>
          </w:tcPr>
          <w:p w:rsidR="00C00D9C" w:rsidRDefault="00C00D9C" w:rsidP="00802AA7"/>
        </w:tc>
        <w:tc>
          <w:tcPr>
            <w:tcW w:w="1800" w:type="dxa"/>
            <w:vMerge/>
          </w:tcPr>
          <w:p w:rsidR="00C00D9C" w:rsidRDefault="00C00D9C" w:rsidP="00B11DD0"/>
        </w:tc>
        <w:tc>
          <w:tcPr>
            <w:tcW w:w="1530" w:type="dxa"/>
          </w:tcPr>
          <w:p w:rsidR="00C00D9C" w:rsidRDefault="00C00D9C" w:rsidP="00F21A20">
            <w:r>
              <w:t>550</w:t>
            </w:r>
          </w:p>
        </w:tc>
        <w:tc>
          <w:tcPr>
            <w:tcW w:w="4050" w:type="dxa"/>
          </w:tcPr>
          <w:p w:rsidR="00C00D9C" w:rsidRDefault="00FD0843" w:rsidP="00802AA7">
            <w:r>
              <w:t>Printing and binding</w:t>
            </w:r>
          </w:p>
        </w:tc>
      </w:tr>
      <w:tr w:rsidR="00C00D9C" w:rsidTr="00BB2048">
        <w:tc>
          <w:tcPr>
            <w:tcW w:w="3420" w:type="dxa"/>
            <w:shd w:val="clear" w:color="auto" w:fill="808080" w:themeFill="background1" w:themeFillShade="80"/>
          </w:tcPr>
          <w:p w:rsidR="00C00D9C" w:rsidRPr="00FD0843" w:rsidRDefault="00C00D9C" w:rsidP="00802AA7">
            <w:pPr>
              <w:rPr>
                <w:color w:val="000000" w:themeColor="text1"/>
              </w:rPr>
            </w:pPr>
          </w:p>
        </w:tc>
        <w:tc>
          <w:tcPr>
            <w:tcW w:w="1800" w:type="dxa"/>
            <w:shd w:val="clear" w:color="auto" w:fill="808080" w:themeFill="background1" w:themeFillShade="80"/>
          </w:tcPr>
          <w:p w:rsidR="00C00D9C" w:rsidRPr="00FD0843" w:rsidRDefault="00C00D9C" w:rsidP="00B11DD0">
            <w:pPr>
              <w:rPr>
                <w:color w:val="000000" w:themeColor="text1"/>
              </w:rPr>
            </w:pPr>
          </w:p>
        </w:tc>
        <w:tc>
          <w:tcPr>
            <w:tcW w:w="1530" w:type="dxa"/>
            <w:shd w:val="clear" w:color="auto" w:fill="808080" w:themeFill="background1" w:themeFillShade="80"/>
          </w:tcPr>
          <w:p w:rsidR="00C00D9C" w:rsidRPr="00FD0843" w:rsidRDefault="00C00D9C" w:rsidP="00F21A20">
            <w:pPr>
              <w:rPr>
                <w:color w:val="000000" w:themeColor="text1"/>
              </w:rPr>
            </w:pPr>
          </w:p>
        </w:tc>
        <w:tc>
          <w:tcPr>
            <w:tcW w:w="4050" w:type="dxa"/>
            <w:shd w:val="clear" w:color="auto" w:fill="808080" w:themeFill="background1" w:themeFillShade="80"/>
          </w:tcPr>
          <w:p w:rsidR="00C00D9C" w:rsidRPr="00FD0843" w:rsidRDefault="00C00D9C" w:rsidP="00802AA7">
            <w:pPr>
              <w:rPr>
                <w:color w:val="000000" w:themeColor="text1"/>
              </w:rPr>
            </w:pPr>
          </w:p>
        </w:tc>
      </w:tr>
      <w:tr w:rsidR="00C00D9C" w:rsidTr="00BB2048">
        <w:tc>
          <w:tcPr>
            <w:tcW w:w="3420" w:type="dxa"/>
          </w:tcPr>
          <w:p w:rsidR="00C00D9C" w:rsidRDefault="00C00D9C" w:rsidP="00802AA7">
            <w:r>
              <w:t>16. Student Travel</w:t>
            </w:r>
          </w:p>
        </w:tc>
        <w:tc>
          <w:tcPr>
            <w:tcW w:w="1800" w:type="dxa"/>
          </w:tcPr>
          <w:p w:rsidR="00C00D9C" w:rsidRDefault="00C00D9C" w:rsidP="00B11DD0"/>
        </w:tc>
        <w:tc>
          <w:tcPr>
            <w:tcW w:w="1530" w:type="dxa"/>
          </w:tcPr>
          <w:p w:rsidR="00C00D9C" w:rsidRDefault="00C00D9C" w:rsidP="00F21A20">
            <w:r>
              <w:t>510</w:t>
            </w:r>
          </w:p>
        </w:tc>
        <w:tc>
          <w:tcPr>
            <w:tcW w:w="4050" w:type="dxa"/>
          </w:tcPr>
          <w:p w:rsidR="00C00D9C" w:rsidRDefault="00C00D9C" w:rsidP="00802AA7">
            <w:r>
              <w:t>Payments for transporting students to and from educational field trips, therapy visits or travel expenses as a related service.</w:t>
            </w:r>
          </w:p>
        </w:tc>
      </w:tr>
      <w:tr w:rsidR="00C00D9C" w:rsidTr="00BB2048">
        <w:tc>
          <w:tcPr>
            <w:tcW w:w="3420" w:type="dxa"/>
            <w:shd w:val="clear" w:color="auto" w:fill="808080" w:themeFill="background1" w:themeFillShade="80"/>
          </w:tcPr>
          <w:p w:rsidR="00C00D9C" w:rsidRDefault="00C00D9C" w:rsidP="00F21A20"/>
        </w:tc>
        <w:tc>
          <w:tcPr>
            <w:tcW w:w="1800" w:type="dxa"/>
            <w:shd w:val="clear" w:color="auto" w:fill="808080" w:themeFill="background1" w:themeFillShade="80"/>
          </w:tcPr>
          <w:p w:rsidR="00C00D9C" w:rsidRDefault="00C00D9C" w:rsidP="00B11DD0"/>
        </w:tc>
        <w:tc>
          <w:tcPr>
            <w:tcW w:w="1530" w:type="dxa"/>
            <w:shd w:val="clear" w:color="auto" w:fill="808080" w:themeFill="background1" w:themeFillShade="80"/>
          </w:tcPr>
          <w:p w:rsidR="00C00D9C" w:rsidRDefault="00C00D9C" w:rsidP="00F21A20"/>
        </w:tc>
        <w:tc>
          <w:tcPr>
            <w:tcW w:w="4050" w:type="dxa"/>
            <w:shd w:val="clear" w:color="auto" w:fill="808080" w:themeFill="background1" w:themeFillShade="80"/>
          </w:tcPr>
          <w:p w:rsidR="00C00D9C" w:rsidRDefault="00C00D9C" w:rsidP="00F21A20"/>
        </w:tc>
      </w:tr>
      <w:tr w:rsidR="00C00D9C" w:rsidTr="00BB2048">
        <w:tc>
          <w:tcPr>
            <w:tcW w:w="3420" w:type="dxa"/>
          </w:tcPr>
          <w:p w:rsidR="00C00D9C" w:rsidRDefault="00C00D9C" w:rsidP="00F21A20">
            <w:r>
              <w:t>17. Cooperative Agreements</w:t>
            </w:r>
          </w:p>
        </w:tc>
        <w:tc>
          <w:tcPr>
            <w:tcW w:w="1800" w:type="dxa"/>
          </w:tcPr>
          <w:p w:rsidR="00C00D9C" w:rsidRDefault="00C00D9C" w:rsidP="00B11DD0">
            <w:r>
              <w:t>1220</w:t>
            </w:r>
          </w:p>
        </w:tc>
        <w:tc>
          <w:tcPr>
            <w:tcW w:w="1530" w:type="dxa"/>
          </w:tcPr>
          <w:p w:rsidR="00C00D9C" w:rsidRDefault="00E75BED" w:rsidP="00F21A20">
            <w:r>
              <w:t>320-339</w:t>
            </w:r>
          </w:p>
        </w:tc>
        <w:tc>
          <w:tcPr>
            <w:tcW w:w="4050" w:type="dxa"/>
          </w:tcPr>
          <w:p w:rsidR="00C00D9C" w:rsidRDefault="00C00D9C" w:rsidP="00CF631D">
            <w:r>
              <w:t>Instructional activities associated with special education and related services</w:t>
            </w:r>
          </w:p>
        </w:tc>
      </w:tr>
      <w:tr w:rsidR="00C00D9C" w:rsidTr="00BB2048">
        <w:tc>
          <w:tcPr>
            <w:tcW w:w="3420" w:type="dxa"/>
            <w:shd w:val="clear" w:color="auto" w:fill="808080" w:themeFill="background1" w:themeFillShade="80"/>
          </w:tcPr>
          <w:p w:rsidR="00C00D9C" w:rsidRDefault="00C00D9C" w:rsidP="00F21A20"/>
        </w:tc>
        <w:tc>
          <w:tcPr>
            <w:tcW w:w="1800" w:type="dxa"/>
            <w:shd w:val="clear" w:color="auto" w:fill="808080" w:themeFill="background1" w:themeFillShade="80"/>
          </w:tcPr>
          <w:p w:rsidR="00C00D9C" w:rsidRDefault="00C00D9C" w:rsidP="00B11DD0"/>
        </w:tc>
        <w:tc>
          <w:tcPr>
            <w:tcW w:w="1530" w:type="dxa"/>
            <w:shd w:val="clear" w:color="auto" w:fill="808080" w:themeFill="background1" w:themeFillShade="80"/>
          </w:tcPr>
          <w:p w:rsidR="00C00D9C" w:rsidRDefault="00C00D9C" w:rsidP="00F21A20"/>
        </w:tc>
        <w:tc>
          <w:tcPr>
            <w:tcW w:w="4050" w:type="dxa"/>
            <w:shd w:val="clear" w:color="auto" w:fill="808080" w:themeFill="background1" w:themeFillShade="80"/>
          </w:tcPr>
          <w:p w:rsidR="00C00D9C" w:rsidRDefault="00C00D9C" w:rsidP="00F21A20"/>
        </w:tc>
      </w:tr>
      <w:tr w:rsidR="00C00D9C" w:rsidTr="00BB2048">
        <w:tc>
          <w:tcPr>
            <w:tcW w:w="3420" w:type="dxa"/>
          </w:tcPr>
          <w:p w:rsidR="00C00D9C" w:rsidRDefault="00C00D9C" w:rsidP="00F21A20">
            <w:r>
              <w:t>18. Coordinated Early Intervening Services</w:t>
            </w:r>
          </w:p>
        </w:tc>
        <w:tc>
          <w:tcPr>
            <w:tcW w:w="1800" w:type="dxa"/>
          </w:tcPr>
          <w:p w:rsidR="00C00D9C" w:rsidRDefault="00C00D9C" w:rsidP="00B11DD0">
            <w:r>
              <w:t>2210</w:t>
            </w:r>
          </w:p>
        </w:tc>
        <w:tc>
          <w:tcPr>
            <w:tcW w:w="1530" w:type="dxa"/>
          </w:tcPr>
          <w:p w:rsidR="00C00D9C" w:rsidRDefault="00C00D9C" w:rsidP="00F21A20"/>
        </w:tc>
        <w:tc>
          <w:tcPr>
            <w:tcW w:w="4050" w:type="dxa"/>
          </w:tcPr>
          <w:p w:rsidR="00C00D9C" w:rsidRDefault="00C00D9C" w:rsidP="004F72ED">
            <w:r>
              <w:t>Activities primarily for assisting instructional staff in planning, developing and evaluating the process of providing learning experiences for the targeted at-risk students</w:t>
            </w:r>
          </w:p>
        </w:tc>
      </w:tr>
      <w:tr w:rsidR="00C00D9C" w:rsidTr="00BB2048">
        <w:tc>
          <w:tcPr>
            <w:tcW w:w="3420" w:type="dxa"/>
            <w:shd w:val="clear" w:color="auto" w:fill="808080" w:themeFill="background1" w:themeFillShade="80"/>
          </w:tcPr>
          <w:p w:rsidR="00C00D9C" w:rsidRDefault="00C00D9C" w:rsidP="00F21A20"/>
        </w:tc>
        <w:tc>
          <w:tcPr>
            <w:tcW w:w="1800" w:type="dxa"/>
            <w:shd w:val="clear" w:color="auto" w:fill="808080" w:themeFill="background1" w:themeFillShade="80"/>
          </w:tcPr>
          <w:p w:rsidR="00C00D9C" w:rsidRDefault="00C00D9C" w:rsidP="00B11DD0"/>
        </w:tc>
        <w:tc>
          <w:tcPr>
            <w:tcW w:w="1530" w:type="dxa"/>
            <w:shd w:val="clear" w:color="auto" w:fill="808080" w:themeFill="background1" w:themeFillShade="80"/>
          </w:tcPr>
          <w:p w:rsidR="00C00D9C" w:rsidRDefault="00C00D9C" w:rsidP="00F21A20"/>
        </w:tc>
        <w:tc>
          <w:tcPr>
            <w:tcW w:w="4050" w:type="dxa"/>
            <w:shd w:val="clear" w:color="auto" w:fill="808080" w:themeFill="background1" w:themeFillShade="80"/>
          </w:tcPr>
          <w:p w:rsidR="00C00D9C" w:rsidRDefault="00C00D9C" w:rsidP="00F21A20"/>
        </w:tc>
      </w:tr>
      <w:tr w:rsidR="00C00D9C" w:rsidTr="00BB2048">
        <w:tc>
          <w:tcPr>
            <w:tcW w:w="3420" w:type="dxa"/>
          </w:tcPr>
          <w:p w:rsidR="00C00D9C" w:rsidRDefault="00C00D9C" w:rsidP="00F21A20">
            <w:r>
              <w:t>19. Private School Participation</w:t>
            </w:r>
          </w:p>
        </w:tc>
        <w:tc>
          <w:tcPr>
            <w:tcW w:w="1800" w:type="dxa"/>
          </w:tcPr>
          <w:p w:rsidR="00C00D9C" w:rsidRDefault="00C00D9C" w:rsidP="00B11DD0">
            <w:r>
              <w:t>2190</w:t>
            </w:r>
          </w:p>
        </w:tc>
        <w:tc>
          <w:tcPr>
            <w:tcW w:w="1530" w:type="dxa"/>
          </w:tcPr>
          <w:p w:rsidR="00C00D9C" w:rsidRDefault="00C00D9C" w:rsidP="00F21A20"/>
        </w:tc>
        <w:tc>
          <w:tcPr>
            <w:tcW w:w="4050" w:type="dxa"/>
          </w:tcPr>
          <w:p w:rsidR="00C00D9C" w:rsidRDefault="00C00D9C" w:rsidP="00F21A20">
            <w:r>
              <w:t>Support services to students in private schools.</w:t>
            </w:r>
          </w:p>
        </w:tc>
      </w:tr>
      <w:tr w:rsidR="00C00D9C" w:rsidTr="00BB2048">
        <w:tc>
          <w:tcPr>
            <w:tcW w:w="3420" w:type="dxa"/>
            <w:shd w:val="clear" w:color="auto" w:fill="808080" w:themeFill="background1" w:themeFillShade="80"/>
          </w:tcPr>
          <w:p w:rsidR="00C00D9C" w:rsidRDefault="00C00D9C" w:rsidP="00F21A20"/>
        </w:tc>
        <w:tc>
          <w:tcPr>
            <w:tcW w:w="1800" w:type="dxa"/>
            <w:shd w:val="clear" w:color="auto" w:fill="808080" w:themeFill="background1" w:themeFillShade="80"/>
          </w:tcPr>
          <w:p w:rsidR="00C00D9C" w:rsidRDefault="00C00D9C" w:rsidP="00B11DD0"/>
        </w:tc>
        <w:tc>
          <w:tcPr>
            <w:tcW w:w="1530" w:type="dxa"/>
            <w:shd w:val="clear" w:color="auto" w:fill="808080" w:themeFill="background1" w:themeFillShade="80"/>
          </w:tcPr>
          <w:p w:rsidR="00C00D9C" w:rsidRDefault="00C00D9C" w:rsidP="00F21A20"/>
        </w:tc>
        <w:tc>
          <w:tcPr>
            <w:tcW w:w="4050" w:type="dxa"/>
            <w:shd w:val="clear" w:color="auto" w:fill="808080" w:themeFill="background1" w:themeFillShade="80"/>
          </w:tcPr>
          <w:p w:rsidR="00C00D9C" w:rsidRDefault="00C00D9C" w:rsidP="00F21A20"/>
        </w:tc>
      </w:tr>
      <w:tr w:rsidR="00C00D9C" w:rsidTr="00BB2048">
        <w:tc>
          <w:tcPr>
            <w:tcW w:w="3420" w:type="dxa"/>
          </w:tcPr>
          <w:p w:rsidR="00C00D9C" w:rsidRDefault="00C00D9C" w:rsidP="00F21A20">
            <w:r>
              <w:t>20. Parental Involvement</w:t>
            </w:r>
          </w:p>
        </w:tc>
        <w:tc>
          <w:tcPr>
            <w:tcW w:w="1800" w:type="dxa"/>
          </w:tcPr>
          <w:p w:rsidR="00C00D9C" w:rsidRDefault="00AD2C7A" w:rsidP="00B11DD0">
            <w:r>
              <w:t>3900</w:t>
            </w:r>
          </w:p>
        </w:tc>
        <w:tc>
          <w:tcPr>
            <w:tcW w:w="1530" w:type="dxa"/>
          </w:tcPr>
          <w:p w:rsidR="00C00D9C" w:rsidRDefault="00C00D9C" w:rsidP="00E75BED">
            <w:r>
              <w:t>32</w:t>
            </w:r>
            <w:r w:rsidR="00E75BED">
              <w:t>0-339</w:t>
            </w:r>
          </w:p>
        </w:tc>
        <w:tc>
          <w:tcPr>
            <w:tcW w:w="4050" w:type="dxa"/>
          </w:tcPr>
          <w:p w:rsidR="00C00D9C" w:rsidRDefault="00C00D9C" w:rsidP="004F72ED">
            <w:r>
              <w:t xml:space="preserve">Activities concerned with disseminating educational and administrative information to the public through various news media or personal contact. </w:t>
            </w:r>
          </w:p>
        </w:tc>
      </w:tr>
      <w:tr w:rsidR="00C00D9C" w:rsidTr="00BB2048">
        <w:tc>
          <w:tcPr>
            <w:tcW w:w="3420" w:type="dxa"/>
            <w:shd w:val="clear" w:color="auto" w:fill="808080" w:themeFill="background1" w:themeFillShade="80"/>
          </w:tcPr>
          <w:p w:rsidR="00C00D9C" w:rsidRDefault="00C00D9C" w:rsidP="00F21A20"/>
        </w:tc>
        <w:tc>
          <w:tcPr>
            <w:tcW w:w="1800" w:type="dxa"/>
            <w:shd w:val="clear" w:color="auto" w:fill="808080" w:themeFill="background1" w:themeFillShade="80"/>
          </w:tcPr>
          <w:p w:rsidR="00C00D9C" w:rsidRDefault="00C00D9C" w:rsidP="00B11DD0"/>
        </w:tc>
        <w:tc>
          <w:tcPr>
            <w:tcW w:w="1530" w:type="dxa"/>
            <w:shd w:val="clear" w:color="auto" w:fill="808080" w:themeFill="background1" w:themeFillShade="80"/>
          </w:tcPr>
          <w:p w:rsidR="00C00D9C" w:rsidRDefault="00C00D9C" w:rsidP="00F21A20"/>
        </w:tc>
        <w:tc>
          <w:tcPr>
            <w:tcW w:w="4050" w:type="dxa"/>
            <w:shd w:val="clear" w:color="auto" w:fill="808080" w:themeFill="background1" w:themeFillShade="80"/>
          </w:tcPr>
          <w:p w:rsidR="00C00D9C" w:rsidRDefault="00C00D9C" w:rsidP="00F21A20"/>
        </w:tc>
      </w:tr>
      <w:tr w:rsidR="00C00D9C" w:rsidTr="00BB2048">
        <w:tc>
          <w:tcPr>
            <w:tcW w:w="3420" w:type="dxa"/>
          </w:tcPr>
          <w:p w:rsidR="00C00D9C" w:rsidRDefault="00C00D9C" w:rsidP="00F21A20">
            <w:r>
              <w:t xml:space="preserve">21. Professional Development Training </w:t>
            </w:r>
          </w:p>
        </w:tc>
        <w:tc>
          <w:tcPr>
            <w:tcW w:w="1800" w:type="dxa"/>
          </w:tcPr>
          <w:p w:rsidR="00C00D9C" w:rsidRDefault="00C00D9C" w:rsidP="00B11DD0">
            <w:r>
              <w:t>2213</w:t>
            </w:r>
          </w:p>
        </w:tc>
        <w:tc>
          <w:tcPr>
            <w:tcW w:w="1530" w:type="dxa"/>
          </w:tcPr>
          <w:p w:rsidR="00C00D9C" w:rsidRDefault="00C00D9C" w:rsidP="00E75BED">
            <w:r>
              <w:t>32</w:t>
            </w:r>
            <w:r w:rsidR="00E75BED">
              <w:t>0-339</w:t>
            </w:r>
          </w:p>
        </w:tc>
        <w:tc>
          <w:tcPr>
            <w:tcW w:w="4050" w:type="dxa"/>
          </w:tcPr>
          <w:p w:rsidR="00C00D9C" w:rsidRDefault="00C00D9C" w:rsidP="001D7FD9">
            <w:r>
              <w:t xml:space="preserve">Activities that contribute to the professional growth and competence of members of the instructional staff. These include workshops, demonstrations, school visits and conferences. </w:t>
            </w:r>
          </w:p>
        </w:tc>
      </w:tr>
      <w:tr w:rsidR="00C00D9C" w:rsidTr="00BB2048">
        <w:tc>
          <w:tcPr>
            <w:tcW w:w="3420" w:type="dxa"/>
          </w:tcPr>
          <w:p w:rsidR="00C00D9C" w:rsidRDefault="00C00D9C" w:rsidP="00F21A20"/>
        </w:tc>
        <w:tc>
          <w:tcPr>
            <w:tcW w:w="1800" w:type="dxa"/>
          </w:tcPr>
          <w:p w:rsidR="00C00D9C" w:rsidRDefault="00C00D9C" w:rsidP="00B11DD0"/>
        </w:tc>
        <w:tc>
          <w:tcPr>
            <w:tcW w:w="1530" w:type="dxa"/>
          </w:tcPr>
          <w:p w:rsidR="00C00D9C" w:rsidRDefault="00C00D9C" w:rsidP="00F21A20">
            <w:r>
              <w:t>580</w:t>
            </w:r>
          </w:p>
        </w:tc>
        <w:tc>
          <w:tcPr>
            <w:tcW w:w="4050" w:type="dxa"/>
          </w:tcPr>
          <w:p w:rsidR="00C00D9C" w:rsidRDefault="00C00D9C" w:rsidP="001D7FD9">
            <w:r>
              <w:t>Travel and per diem for activities that contribute to the professional growth and competence of members of the instructional staff.</w:t>
            </w:r>
          </w:p>
        </w:tc>
      </w:tr>
      <w:tr w:rsidR="00C00D9C" w:rsidTr="00BB2048">
        <w:tc>
          <w:tcPr>
            <w:tcW w:w="3420" w:type="dxa"/>
            <w:shd w:val="clear" w:color="auto" w:fill="808080" w:themeFill="background1" w:themeFillShade="80"/>
          </w:tcPr>
          <w:p w:rsidR="00C00D9C" w:rsidRDefault="00C00D9C" w:rsidP="00F21A20"/>
        </w:tc>
        <w:tc>
          <w:tcPr>
            <w:tcW w:w="1800" w:type="dxa"/>
            <w:shd w:val="clear" w:color="auto" w:fill="808080" w:themeFill="background1" w:themeFillShade="80"/>
          </w:tcPr>
          <w:p w:rsidR="00C00D9C" w:rsidRDefault="00C00D9C" w:rsidP="00B11DD0"/>
        </w:tc>
        <w:tc>
          <w:tcPr>
            <w:tcW w:w="1530" w:type="dxa"/>
            <w:shd w:val="clear" w:color="auto" w:fill="808080" w:themeFill="background1" w:themeFillShade="80"/>
          </w:tcPr>
          <w:p w:rsidR="00C00D9C" w:rsidRDefault="00C00D9C" w:rsidP="00F21A20"/>
        </w:tc>
        <w:tc>
          <w:tcPr>
            <w:tcW w:w="4050" w:type="dxa"/>
            <w:shd w:val="clear" w:color="auto" w:fill="808080" w:themeFill="background1" w:themeFillShade="80"/>
          </w:tcPr>
          <w:p w:rsidR="00C00D9C" w:rsidRDefault="00C00D9C" w:rsidP="00F21A20"/>
        </w:tc>
      </w:tr>
      <w:tr w:rsidR="00C00D9C" w:rsidTr="00BB2048">
        <w:tc>
          <w:tcPr>
            <w:tcW w:w="3420" w:type="dxa"/>
          </w:tcPr>
          <w:p w:rsidR="00C00D9C" w:rsidRDefault="00C00D9C" w:rsidP="00F21A20">
            <w:r>
              <w:t xml:space="preserve">22. Other </w:t>
            </w:r>
          </w:p>
        </w:tc>
        <w:tc>
          <w:tcPr>
            <w:tcW w:w="1800" w:type="dxa"/>
          </w:tcPr>
          <w:p w:rsidR="00C00D9C" w:rsidRDefault="00C00D9C" w:rsidP="00B11DD0"/>
          <w:p w:rsidR="00C00D9C" w:rsidRDefault="00C00D9C" w:rsidP="00B11DD0"/>
        </w:tc>
        <w:tc>
          <w:tcPr>
            <w:tcW w:w="1530" w:type="dxa"/>
          </w:tcPr>
          <w:p w:rsidR="00C00D9C" w:rsidRDefault="00C00D9C" w:rsidP="00F21A20">
            <w:r>
              <w:t>810</w:t>
            </w:r>
          </w:p>
        </w:tc>
        <w:tc>
          <w:tcPr>
            <w:tcW w:w="4050" w:type="dxa"/>
          </w:tcPr>
          <w:p w:rsidR="00C00D9C" w:rsidRDefault="00C00D9C" w:rsidP="000C7B41">
            <w:r>
              <w:t xml:space="preserve">Expenditures for memberships in professional or other organizations; audit fees </w:t>
            </w:r>
          </w:p>
        </w:tc>
      </w:tr>
      <w:tr w:rsidR="00C00D9C" w:rsidTr="00BB2048">
        <w:tc>
          <w:tcPr>
            <w:tcW w:w="3420" w:type="dxa"/>
          </w:tcPr>
          <w:p w:rsidR="00C00D9C" w:rsidRDefault="00C00D9C" w:rsidP="00F21A20"/>
        </w:tc>
        <w:tc>
          <w:tcPr>
            <w:tcW w:w="1800" w:type="dxa"/>
          </w:tcPr>
          <w:p w:rsidR="00C00D9C" w:rsidRDefault="00C00D9C" w:rsidP="00B11DD0"/>
        </w:tc>
        <w:tc>
          <w:tcPr>
            <w:tcW w:w="1530" w:type="dxa"/>
          </w:tcPr>
          <w:p w:rsidR="00C00D9C" w:rsidRDefault="00AD2C7A" w:rsidP="00F21A20">
            <w:r>
              <w:t>890</w:t>
            </w:r>
          </w:p>
        </w:tc>
        <w:tc>
          <w:tcPr>
            <w:tcW w:w="4050" w:type="dxa"/>
          </w:tcPr>
          <w:p w:rsidR="00C00D9C" w:rsidRDefault="00C00D9C" w:rsidP="000C7B41">
            <w:r>
              <w:t>ESY Shortfall</w:t>
            </w:r>
          </w:p>
        </w:tc>
      </w:tr>
    </w:tbl>
    <w:p w:rsidR="00F21A20" w:rsidRDefault="00F21A20" w:rsidP="00F21A20"/>
    <w:p w:rsidR="00AF44D9" w:rsidRDefault="00AF44D9" w:rsidP="00F21A20">
      <w:pPr>
        <w:sectPr w:rsidR="00AF44D9" w:rsidSect="00BB2048">
          <w:footerReference w:type="default" r:id="rId8"/>
          <w:pgSz w:w="12240" w:h="15840"/>
          <w:pgMar w:top="720" w:right="720" w:bottom="720" w:left="720" w:header="432" w:footer="0" w:gutter="0"/>
          <w:cols w:space="720"/>
          <w:docGrid w:linePitch="360"/>
        </w:sectPr>
      </w:pPr>
      <w:r>
        <w:tab/>
      </w:r>
      <w:r>
        <w:tab/>
      </w:r>
      <w:r>
        <w:tab/>
      </w:r>
      <w:r>
        <w:tab/>
      </w:r>
      <w:r>
        <w:tab/>
      </w:r>
    </w:p>
    <w:p w:rsidR="00F21A20" w:rsidRDefault="00F21A20" w:rsidP="00F21A20"/>
    <w:sectPr w:rsidR="00F21A20" w:rsidSect="00F21A2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4E" w:rsidRDefault="0082584E" w:rsidP="00C00D9C">
      <w:pPr>
        <w:spacing w:after="0" w:line="240" w:lineRule="auto"/>
      </w:pPr>
      <w:r>
        <w:separator/>
      </w:r>
    </w:p>
  </w:endnote>
  <w:endnote w:type="continuationSeparator" w:id="0">
    <w:p w:rsidR="0082584E" w:rsidRDefault="0082584E" w:rsidP="00C0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4F" w:rsidRDefault="0064614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July 2, 2015</w:t>
    </w:r>
    <w:r>
      <w:rPr>
        <w:rFonts w:asciiTheme="majorHAnsi" w:eastAsiaTheme="majorEastAsia" w:hAnsiTheme="majorHAnsi" w:cstheme="majorBidi"/>
      </w:rPr>
      <w:tab/>
    </w:r>
    <w:r>
      <w:rPr>
        <w:rFonts w:asciiTheme="majorHAnsi" w:eastAsiaTheme="majorEastAsia" w:hAnsiTheme="majorHAnsi" w:cstheme="majorBidi"/>
      </w:rPr>
      <w:tab/>
      <w:t xml:space="preserve">Page </w:t>
    </w:r>
    <w:r>
      <w:rPr>
        <w:rFonts w:eastAsiaTheme="minorEastAsia"/>
      </w:rPr>
      <w:fldChar w:fldCharType="begin"/>
    </w:r>
    <w:r>
      <w:instrText xml:space="preserve"> PAGE   \* MERGEFORMAT </w:instrText>
    </w:r>
    <w:r>
      <w:rPr>
        <w:rFonts w:eastAsiaTheme="minorEastAsia"/>
      </w:rPr>
      <w:fldChar w:fldCharType="separate"/>
    </w:r>
    <w:r w:rsidR="00625313" w:rsidRPr="0062531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438D4" w:rsidRDefault="00643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4E" w:rsidRDefault="0082584E" w:rsidP="00C00D9C">
      <w:pPr>
        <w:spacing w:after="0" w:line="240" w:lineRule="auto"/>
      </w:pPr>
      <w:r>
        <w:separator/>
      </w:r>
    </w:p>
  </w:footnote>
  <w:footnote w:type="continuationSeparator" w:id="0">
    <w:p w:rsidR="0082584E" w:rsidRDefault="0082584E" w:rsidP="00C00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607E0"/>
    <w:multiLevelType w:val="multilevel"/>
    <w:tmpl w:val="92DEEEB2"/>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1" w15:restartNumberingAfterBreak="0">
    <w:nsid w:val="7D5D3D19"/>
    <w:multiLevelType w:val="hybridMultilevel"/>
    <w:tmpl w:val="B292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20"/>
    <w:rsid w:val="00043C35"/>
    <w:rsid w:val="000C7B41"/>
    <w:rsid w:val="000E320E"/>
    <w:rsid w:val="000F102E"/>
    <w:rsid w:val="00181412"/>
    <w:rsid w:val="00184601"/>
    <w:rsid w:val="001D7FD9"/>
    <w:rsid w:val="00213490"/>
    <w:rsid w:val="0024707D"/>
    <w:rsid w:val="00323919"/>
    <w:rsid w:val="003C4E61"/>
    <w:rsid w:val="004F72ED"/>
    <w:rsid w:val="00531D75"/>
    <w:rsid w:val="00533D03"/>
    <w:rsid w:val="00564EDB"/>
    <w:rsid w:val="0056699B"/>
    <w:rsid w:val="005C5B9D"/>
    <w:rsid w:val="005D3EC5"/>
    <w:rsid w:val="005F111E"/>
    <w:rsid w:val="005F1613"/>
    <w:rsid w:val="00625313"/>
    <w:rsid w:val="006438D4"/>
    <w:rsid w:val="0064614F"/>
    <w:rsid w:val="007766F1"/>
    <w:rsid w:val="007D7F56"/>
    <w:rsid w:val="007F394C"/>
    <w:rsid w:val="00802AA7"/>
    <w:rsid w:val="0082584E"/>
    <w:rsid w:val="0086414C"/>
    <w:rsid w:val="0088515E"/>
    <w:rsid w:val="008E7303"/>
    <w:rsid w:val="00953309"/>
    <w:rsid w:val="00AA285D"/>
    <w:rsid w:val="00AD2C7A"/>
    <w:rsid w:val="00AF44D9"/>
    <w:rsid w:val="00B14A23"/>
    <w:rsid w:val="00BB2048"/>
    <w:rsid w:val="00C00D9C"/>
    <w:rsid w:val="00C62D34"/>
    <w:rsid w:val="00C72C6C"/>
    <w:rsid w:val="00CF631D"/>
    <w:rsid w:val="00E75BED"/>
    <w:rsid w:val="00E875B2"/>
    <w:rsid w:val="00EE41A2"/>
    <w:rsid w:val="00F21A20"/>
    <w:rsid w:val="00F32086"/>
    <w:rsid w:val="00F926DA"/>
    <w:rsid w:val="00FD0843"/>
    <w:rsid w:val="00FF2FC3"/>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75625F8-ECB9-44F9-8C8A-434301BF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303"/>
    <w:pPr>
      <w:ind w:left="720"/>
      <w:contextualSpacing/>
    </w:pPr>
  </w:style>
  <w:style w:type="paragraph" w:styleId="BalloonText">
    <w:name w:val="Balloon Text"/>
    <w:basedOn w:val="Normal"/>
    <w:link w:val="BalloonTextChar"/>
    <w:uiPriority w:val="99"/>
    <w:semiHidden/>
    <w:unhideWhenUsed/>
    <w:rsid w:val="00C0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D9C"/>
    <w:rPr>
      <w:rFonts w:ascii="Tahoma" w:hAnsi="Tahoma" w:cs="Tahoma"/>
      <w:sz w:val="16"/>
      <w:szCs w:val="16"/>
    </w:rPr>
  </w:style>
  <w:style w:type="paragraph" w:styleId="Header">
    <w:name w:val="header"/>
    <w:basedOn w:val="Normal"/>
    <w:link w:val="HeaderChar"/>
    <w:uiPriority w:val="99"/>
    <w:unhideWhenUsed/>
    <w:rsid w:val="00C00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D9C"/>
  </w:style>
  <w:style w:type="paragraph" w:styleId="Footer">
    <w:name w:val="footer"/>
    <w:basedOn w:val="Normal"/>
    <w:link w:val="FooterChar"/>
    <w:uiPriority w:val="99"/>
    <w:unhideWhenUsed/>
    <w:rsid w:val="00C00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D4BA-BD65-4453-B402-B81A12CB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Shaifer</dc:creator>
  <cp:lastModifiedBy>Melvinann Carter</cp:lastModifiedBy>
  <cp:revision>2</cp:revision>
  <cp:lastPrinted>2014-07-02T13:16:00Z</cp:lastPrinted>
  <dcterms:created xsi:type="dcterms:W3CDTF">2016-05-24T17:27:00Z</dcterms:created>
  <dcterms:modified xsi:type="dcterms:W3CDTF">2016-05-24T17:27:00Z</dcterms:modified>
</cp:coreProperties>
</file>