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8"/>
        <w:gridCol w:w="1578"/>
        <w:gridCol w:w="2034"/>
      </w:tblGrid>
      <w:tr w:rsidR="00CC21DA" w14:paraId="30955CD9" w14:textId="77777777" w:rsidTr="00534E54">
        <w:trPr>
          <w:trHeight w:val="530"/>
        </w:trPr>
        <w:tc>
          <w:tcPr>
            <w:tcW w:w="5738" w:type="dxa"/>
            <w:shd w:val="clear" w:color="auto" w:fill="E7E6E6" w:themeFill="background2"/>
            <w:vAlign w:val="center"/>
          </w:tcPr>
          <w:p w14:paraId="4D54632C" w14:textId="5BF6F82F" w:rsidR="00CC21DA" w:rsidRPr="00CC21DA" w:rsidRDefault="00CC21DA" w:rsidP="002F21D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C21DA">
              <w:rPr>
                <w:rFonts w:ascii="Georgia" w:hAnsi="Georgia"/>
                <w:b/>
                <w:bCs/>
                <w:sz w:val="28"/>
                <w:szCs w:val="28"/>
              </w:rPr>
              <w:t>Book Title</w:t>
            </w:r>
          </w:p>
        </w:tc>
        <w:tc>
          <w:tcPr>
            <w:tcW w:w="1578" w:type="dxa"/>
            <w:shd w:val="clear" w:color="auto" w:fill="E7E6E6" w:themeFill="background2"/>
            <w:vAlign w:val="center"/>
          </w:tcPr>
          <w:p w14:paraId="396D75A3" w14:textId="05A664AC" w:rsidR="00CC21DA" w:rsidRPr="00CC21DA" w:rsidRDefault="00CC21DA" w:rsidP="002F21D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C21DA">
              <w:rPr>
                <w:rFonts w:ascii="Georgia" w:hAnsi="Georgia"/>
                <w:b/>
                <w:bCs/>
                <w:sz w:val="28"/>
                <w:szCs w:val="28"/>
              </w:rPr>
              <w:t>CEUs</w:t>
            </w:r>
          </w:p>
        </w:tc>
        <w:tc>
          <w:tcPr>
            <w:tcW w:w="2034" w:type="dxa"/>
            <w:shd w:val="clear" w:color="auto" w:fill="E7E6E6" w:themeFill="background2"/>
            <w:vAlign w:val="center"/>
          </w:tcPr>
          <w:p w14:paraId="3746C236" w14:textId="598452E9" w:rsidR="00CC21DA" w:rsidRPr="00CC21DA" w:rsidRDefault="00CC21DA" w:rsidP="002F21D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C21DA">
              <w:rPr>
                <w:rFonts w:ascii="Georgia" w:hAnsi="Georgia"/>
                <w:b/>
                <w:bCs/>
                <w:sz w:val="28"/>
                <w:szCs w:val="28"/>
              </w:rPr>
              <w:t>SEMIs</w:t>
            </w:r>
            <w:r w:rsidR="00E434FD">
              <w:rPr>
                <w:rFonts w:ascii="Georgia" w:hAnsi="Georgia"/>
                <w:b/>
                <w:bCs/>
                <w:sz w:val="28"/>
                <w:szCs w:val="28"/>
              </w:rPr>
              <w:t>/OSLs</w:t>
            </w:r>
          </w:p>
        </w:tc>
      </w:tr>
      <w:tr w:rsidR="00CC21DA" w14:paraId="7D2ECF00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6D17B264" w14:textId="200F27FF" w:rsidR="00CC21DA" w:rsidRPr="00CC21DA" w:rsidRDefault="00CC21DA" w:rsidP="00CC21D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CC21DA">
              <w:rPr>
                <w:rFonts w:ascii="Georgia" w:hAnsi="Georgia"/>
                <w:i/>
                <w:iCs/>
                <w:sz w:val="24"/>
                <w:szCs w:val="24"/>
              </w:rPr>
              <w:t>Blending Leadership: Six Simple Beliefs for Leading Online and Off</w:t>
            </w:r>
          </w:p>
        </w:tc>
        <w:tc>
          <w:tcPr>
            <w:tcW w:w="1578" w:type="dxa"/>
            <w:vAlign w:val="center"/>
          </w:tcPr>
          <w:p w14:paraId="4123A40F" w14:textId="4E97358E" w:rsidR="00CC21DA" w:rsidRPr="00CC21DA" w:rsidRDefault="00166AD4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6C176AB8" w14:textId="77777777" w:rsidR="00CC21DA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SEMIs</w:t>
            </w:r>
          </w:p>
          <w:p w14:paraId="0F59A580" w14:textId="53A5D920" w:rsidR="001C35FD" w:rsidRPr="00CC21DA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OSL</w:t>
            </w:r>
          </w:p>
        </w:tc>
      </w:tr>
      <w:tr w:rsidR="00CC21DA" w14:paraId="05AAF623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07C8395A" w14:textId="6996CE60" w:rsidR="00CC21DA" w:rsidRPr="00CC21DA" w:rsidRDefault="00CC21DA" w:rsidP="00CC21D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CC21DA">
              <w:rPr>
                <w:rFonts w:ascii="Georgia" w:hAnsi="Georgia"/>
                <w:i/>
                <w:iCs/>
                <w:sz w:val="24"/>
                <w:szCs w:val="24"/>
              </w:rPr>
              <w:t>THE Classroom Management Book (2</w:t>
            </w:r>
            <w:r w:rsidRPr="00CC21DA">
              <w:rPr>
                <w:rFonts w:ascii="Georgia" w:hAnsi="Georgia"/>
                <w:i/>
                <w:iCs/>
                <w:sz w:val="24"/>
                <w:szCs w:val="24"/>
                <w:vertAlign w:val="superscript"/>
              </w:rPr>
              <w:t>nd</w:t>
            </w:r>
            <w:r w:rsidRPr="00CC21DA">
              <w:rPr>
                <w:rFonts w:ascii="Georgia" w:hAnsi="Georgia"/>
                <w:i/>
                <w:iCs/>
                <w:sz w:val="24"/>
                <w:szCs w:val="24"/>
              </w:rPr>
              <w:t xml:space="preserve"> Edition)</w:t>
            </w:r>
          </w:p>
        </w:tc>
        <w:tc>
          <w:tcPr>
            <w:tcW w:w="1578" w:type="dxa"/>
            <w:vAlign w:val="center"/>
          </w:tcPr>
          <w:p w14:paraId="274CD909" w14:textId="329CA658" w:rsidR="00CC21DA" w:rsidRPr="00CC21DA" w:rsidRDefault="00CC21DA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4A2EEF9B" w14:textId="784E3658" w:rsidR="00CC21DA" w:rsidRPr="00CC21DA" w:rsidRDefault="00FC38A3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</w:t>
            </w:r>
            <w:r w:rsidR="00534E54">
              <w:rPr>
                <w:rFonts w:ascii="Georgia" w:hAnsi="Georgia"/>
                <w:sz w:val="24"/>
                <w:szCs w:val="24"/>
              </w:rPr>
              <w:t>ot Available</w:t>
            </w:r>
          </w:p>
        </w:tc>
      </w:tr>
      <w:tr w:rsidR="00CC21DA" w14:paraId="39439085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0AB1549D" w14:textId="1255A06C" w:rsidR="00CC21DA" w:rsidRPr="00CC21DA" w:rsidRDefault="00CC21DA" w:rsidP="00CC21D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CC21DA">
              <w:rPr>
                <w:rFonts w:ascii="Georgia" w:hAnsi="Georgia"/>
                <w:i/>
                <w:iCs/>
                <w:sz w:val="24"/>
                <w:szCs w:val="24"/>
              </w:rPr>
              <w:t>Culturally Responsive Teaching and the Brain</w:t>
            </w:r>
          </w:p>
        </w:tc>
        <w:tc>
          <w:tcPr>
            <w:tcW w:w="1578" w:type="dxa"/>
            <w:vAlign w:val="center"/>
          </w:tcPr>
          <w:p w14:paraId="5007D1D7" w14:textId="6CF196D9" w:rsidR="00CC21DA" w:rsidRPr="00CC21DA" w:rsidRDefault="00166AD4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570A17E5" w14:textId="4E349806" w:rsidR="00CC21DA" w:rsidRPr="00CC21DA" w:rsidRDefault="00E52F4A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SEMIs</w:t>
            </w:r>
          </w:p>
        </w:tc>
      </w:tr>
      <w:tr w:rsidR="00CC21DA" w14:paraId="305A9AC3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700C2078" w14:textId="0F6F0ACB" w:rsidR="00CC21DA" w:rsidRPr="00CC21DA" w:rsidRDefault="00CC21DA" w:rsidP="00CC21D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Failing Up</w:t>
            </w:r>
            <w:r w:rsidR="00466C28">
              <w:rPr>
                <w:rFonts w:ascii="Georgia" w:hAnsi="Georgia"/>
                <w:i/>
                <w:iCs/>
                <w:sz w:val="24"/>
                <w:szCs w:val="24"/>
              </w:rPr>
              <w:t>: A Professor’s Odyssey of Flunking, Determination and Hope</w:t>
            </w:r>
          </w:p>
        </w:tc>
        <w:tc>
          <w:tcPr>
            <w:tcW w:w="1578" w:type="dxa"/>
            <w:vAlign w:val="center"/>
          </w:tcPr>
          <w:p w14:paraId="1C4699DA" w14:textId="7043FF21" w:rsidR="00CC21DA" w:rsidRPr="00CC21DA" w:rsidRDefault="00166AD4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1.6</w:t>
            </w:r>
          </w:p>
        </w:tc>
        <w:tc>
          <w:tcPr>
            <w:tcW w:w="2034" w:type="dxa"/>
            <w:vAlign w:val="center"/>
          </w:tcPr>
          <w:p w14:paraId="2EDA104D" w14:textId="77777777" w:rsidR="00CC21DA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SEMIs</w:t>
            </w:r>
          </w:p>
          <w:p w14:paraId="5B88F638" w14:textId="49EE8CC5" w:rsidR="001C35FD" w:rsidRPr="00CC21DA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OSL</w:t>
            </w:r>
          </w:p>
        </w:tc>
      </w:tr>
      <w:tr w:rsidR="00CC21DA" w14:paraId="1694BE23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1EEFEB35" w14:textId="2DA61A89" w:rsidR="00CC21DA" w:rsidRPr="00CC21DA" w:rsidRDefault="00CC21DA" w:rsidP="00CC21D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The Knowledge Gap</w:t>
            </w:r>
          </w:p>
        </w:tc>
        <w:tc>
          <w:tcPr>
            <w:tcW w:w="1578" w:type="dxa"/>
            <w:vAlign w:val="center"/>
          </w:tcPr>
          <w:p w14:paraId="751F04DA" w14:textId="0A581251" w:rsidR="00CC21DA" w:rsidRPr="00CC21DA" w:rsidRDefault="00166AD4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7A376FB1" w14:textId="77777777" w:rsidR="00CC21DA" w:rsidRDefault="005A6BD6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 SEMIs</w:t>
            </w:r>
          </w:p>
          <w:p w14:paraId="420A0CAA" w14:textId="370DAF57" w:rsidR="005A6BD6" w:rsidRPr="00CC21DA" w:rsidRDefault="005A6BD6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OSL</w:t>
            </w:r>
          </w:p>
        </w:tc>
      </w:tr>
      <w:tr w:rsidR="00CC21DA" w14:paraId="7FE16F31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634EF92A" w14:textId="20526147" w:rsidR="00CC21DA" w:rsidRPr="00CC21DA" w:rsidRDefault="00CC21DA" w:rsidP="00CC21D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Leveraging Leadersh</w:t>
            </w:r>
            <w:r w:rsidR="002F21DC">
              <w:rPr>
                <w:rFonts w:ascii="Georgia" w:hAnsi="Georgia"/>
                <w:i/>
                <w:iCs/>
                <w:sz w:val="24"/>
                <w:szCs w:val="24"/>
              </w:rPr>
              <w:t>i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>p: A Practical Guide to Building Exceptional Schools</w:t>
            </w:r>
          </w:p>
        </w:tc>
        <w:tc>
          <w:tcPr>
            <w:tcW w:w="1578" w:type="dxa"/>
            <w:vAlign w:val="center"/>
          </w:tcPr>
          <w:p w14:paraId="67B99FCA" w14:textId="33B7431E" w:rsidR="00CC21DA" w:rsidRPr="00CC21DA" w:rsidRDefault="00166AD4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131E7D09" w14:textId="77777777" w:rsidR="00CC21DA" w:rsidRPr="001C35FD" w:rsidRDefault="001C35FD" w:rsidP="002F21D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C35FD">
              <w:rPr>
                <w:rFonts w:ascii="Georgia" w:hAnsi="Georgia"/>
                <w:b/>
                <w:bCs/>
                <w:sz w:val="24"/>
                <w:szCs w:val="24"/>
              </w:rPr>
              <w:t>Track 1:</w:t>
            </w:r>
          </w:p>
          <w:p w14:paraId="66B8975A" w14:textId="77777777" w:rsidR="001C35FD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10 SEMIs </w:t>
            </w:r>
          </w:p>
          <w:p w14:paraId="7C05A534" w14:textId="77777777" w:rsidR="001C35FD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OSL</w:t>
            </w:r>
          </w:p>
          <w:p w14:paraId="34012B59" w14:textId="77777777" w:rsidR="001C35FD" w:rsidRPr="001C35FD" w:rsidRDefault="001C35FD" w:rsidP="002F21D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C35FD">
              <w:rPr>
                <w:rFonts w:ascii="Georgia" w:hAnsi="Georgia"/>
                <w:b/>
                <w:bCs/>
                <w:sz w:val="24"/>
                <w:szCs w:val="24"/>
              </w:rPr>
              <w:t xml:space="preserve">Track 2: </w:t>
            </w:r>
          </w:p>
          <w:p w14:paraId="2B0C19F6" w14:textId="77777777" w:rsidR="001C35FD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 SEMIs</w:t>
            </w:r>
          </w:p>
          <w:p w14:paraId="5733F8ED" w14:textId="43632ADE" w:rsidR="001C35FD" w:rsidRPr="00CC21DA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OSL</w:t>
            </w:r>
          </w:p>
        </w:tc>
      </w:tr>
      <w:tr w:rsidR="00534E54" w14:paraId="1F4D706E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06739581" w14:textId="75FBB11F" w:rsidR="00534E54" w:rsidRPr="00CC21DA" w:rsidRDefault="00534E54" w:rsidP="00534E5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Powerful Teaching</w:t>
            </w:r>
          </w:p>
        </w:tc>
        <w:tc>
          <w:tcPr>
            <w:tcW w:w="1578" w:type="dxa"/>
            <w:vAlign w:val="center"/>
          </w:tcPr>
          <w:p w14:paraId="1B3B1C27" w14:textId="6917295D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45B3D70A" w14:textId="52A980B5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Available</w:t>
            </w:r>
          </w:p>
        </w:tc>
      </w:tr>
      <w:tr w:rsidR="00534E54" w14:paraId="45DA02EB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3453F311" w14:textId="2BF7CFDD" w:rsidR="00534E54" w:rsidRDefault="00534E54" w:rsidP="00534E5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Reading Connections: Strategies for Teaching Students with Visual Impairments</w:t>
            </w:r>
          </w:p>
        </w:tc>
        <w:tc>
          <w:tcPr>
            <w:tcW w:w="1578" w:type="dxa"/>
            <w:vAlign w:val="center"/>
          </w:tcPr>
          <w:p w14:paraId="13A0A8F9" w14:textId="23632831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157F0B1D" w14:textId="3295B58C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Available</w:t>
            </w:r>
          </w:p>
        </w:tc>
      </w:tr>
      <w:tr w:rsidR="00534E54" w14:paraId="1B4C0B9C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25E38289" w14:textId="2D81F276" w:rsidR="00534E54" w:rsidRDefault="00534E54" w:rsidP="00534E5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Teach Like a Champion 2.0: 62 Techniques That Put Students on the Path to College</w:t>
            </w:r>
          </w:p>
        </w:tc>
        <w:tc>
          <w:tcPr>
            <w:tcW w:w="1578" w:type="dxa"/>
            <w:vAlign w:val="center"/>
          </w:tcPr>
          <w:p w14:paraId="24139804" w14:textId="4485ACDF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1EBB878E" w14:textId="28D273E1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Available</w:t>
            </w:r>
          </w:p>
        </w:tc>
      </w:tr>
      <w:tr w:rsidR="00534E54" w14:paraId="6217052F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74D9EA0E" w14:textId="33461D5C" w:rsidR="00534E54" w:rsidRDefault="00534E54" w:rsidP="00534E5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Visible Learning for Mathematics: What Works Best to Optimize Student Learning</w:t>
            </w:r>
          </w:p>
        </w:tc>
        <w:tc>
          <w:tcPr>
            <w:tcW w:w="1578" w:type="dxa"/>
            <w:vAlign w:val="center"/>
          </w:tcPr>
          <w:p w14:paraId="66F51225" w14:textId="59920FA3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62C60768" w14:textId="721AB258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Available</w:t>
            </w:r>
          </w:p>
        </w:tc>
      </w:tr>
      <w:tr w:rsidR="00534E54" w14:paraId="76B751C4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50E0EB95" w14:textId="11BCB897" w:rsidR="00534E54" w:rsidRDefault="00534E54" w:rsidP="00534E5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Visible Learning for Science: What Works Best to Optimize Student Learning</w:t>
            </w:r>
          </w:p>
        </w:tc>
        <w:tc>
          <w:tcPr>
            <w:tcW w:w="1578" w:type="dxa"/>
            <w:vAlign w:val="center"/>
          </w:tcPr>
          <w:p w14:paraId="5FBAA2EC" w14:textId="45FE9BF7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2.0</w:t>
            </w:r>
          </w:p>
        </w:tc>
        <w:tc>
          <w:tcPr>
            <w:tcW w:w="2034" w:type="dxa"/>
            <w:vAlign w:val="center"/>
          </w:tcPr>
          <w:p w14:paraId="16091D57" w14:textId="57169D9F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Available</w:t>
            </w:r>
          </w:p>
        </w:tc>
      </w:tr>
      <w:tr w:rsidR="002F21DC" w14:paraId="2C44456A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71E7F1E7" w14:textId="394D6786" w:rsidR="002F21DC" w:rsidRDefault="002F21DC" w:rsidP="00CC21D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What Great Principals Do Differently: 18 Things That Matter Most</w:t>
            </w:r>
          </w:p>
        </w:tc>
        <w:tc>
          <w:tcPr>
            <w:tcW w:w="1578" w:type="dxa"/>
            <w:vAlign w:val="center"/>
          </w:tcPr>
          <w:p w14:paraId="6A382580" w14:textId="19602D35" w:rsidR="002F21DC" w:rsidRPr="00CC21DA" w:rsidRDefault="002F21DC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  <w:r w:rsidR="00166AD4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034" w:type="dxa"/>
            <w:vAlign w:val="center"/>
          </w:tcPr>
          <w:p w14:paraId="07037FA3" w14:textId="21FA3054" w:rsidR="002F21DC" w:rsidRPr="00CC21DA" w:rsidRDefault="001C35FD" w:rsidP="002F21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 SEMIs</w:t>
            </w:r>
          </w:p>
        </w:tc>
      </w:tr>
      <w:tr w:rsidR="00534E54" w14:paraId="639DEB73" w14:textId="77777777" w:rsidTr="00534E54">
        <w:trPr>
          <w:trHeight w:val="818"/>
        </w:trPr>
        <w:tc>
          <w:tcPr>
            <w:tcW w:w="5738" w:type="dxa"/>
            <w:vAlign w:val="center"/>
          </w:tcPr>
          <w:p w14:paraId="26D81B09" w14:textId="1D1BF3D8" w:rsidR="00534E54" w:rsidRDefault="00534E54" w:rsidP="00534E5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Yes, We Can! General and Special Educators Collaborating in a Professional Learning Community</w:t>
            </w:r>
          </w:p>
        </w:tc>
        <w:tc>
          <w:tcPr>
            <w:tcW w:w="1578" w:type="dxa"/>
            <w:vAlign w:val="center"/>
          </w:tcPr>
          <w:p w14:paraId="4B91DE11" w14:textId="50CE3310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1.5</w:t>
            </w:r>
          </w:p>
        </w:tc>
        <w:tc>
          <w:tcPr>
            <w:tcW w:w="2034" w:type="dxa"/>
            <w:vAlign w:val="center"/>
          </w:tcPr>
          <w:p w14:paraId="36011C0D" w14:textId="0AAFC280" w:rsidR="00534E54" w:rsidRPr="00CC21DA" w:rsidRDefault="00534E54" w:rsidP="00534E5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Available</w:t>
            </w:r>
          </w:p>
        </w:tc>
      </w:tr>
    </w:tbl>
    <w:p w14:paraId="37672A09" w14:textId="79A6C07B" w:rsidR="00BE4805" w:rsidRDefault="00BE4805"/>
    <w:sectPr w:rsidR="00BE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A"/>
    <w:rsid w:val="00166AD4"/>
    <w:rsid w:val="001A6A8D"/>
    <w:rsid w:val="001C35FD"/>
    <w:rsid w:val="002F21DC"/>
    <w:rsid w:val="00466C28"/>
    <w:rsid w:val="004942BF"/>
    <w:rsid w:val="004A1BF3"/>
    <w:rsid w:val="005211EB"/>
    <w:rsid w:val="00534E54"/>
    <w:rsid w:val="005A6BD6"/>
    <w:rsid w:val="0090393A"/>
    <w:rsid w:val="00BE4805"/>
    <w:rsid w:val="00CC21DA"/>
    <w:rsid w:val="00E434FD"/>
    <w:rsid w:val="00E52F4A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EEBD"/>
  <w15:chartTrackingRefBased/>
  <w15:docId w15:val="{A22DDF41-D1C5-4ACA-B1BA-B7EAF3E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Brown</dc:creator>
  <cp:keywords/>
  <dc:description/>
  <cp:lastModifiedBy>Elise Brown</cp:lastModifiedBy>
  <cp:revision>9</cp:revision>
  <dcterms:created xsi:type="dcterms:W3CDTF">2020-04-28T13:19:00Z</dcterms:created>
  <dcterms:modified xsi:type="dcterms:W3CDTF">2020-05-14T20:59:00Z</dcterms:modified>
</cp:coreProperties>
</file>