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800D" w14:textId="77777777" w:rsidR="00E2038B" w:rsidRDefault="00573A95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6F7EC8">
        <w:rPr>
          <w:noProof/>
        </w:rPr>
        <w:drawing>
          <wp:anchor distT="0" distB="0" distL="114300" distR="114300" simplePos="0" relativeHeight="251659264" behindDoc="0" locked="0" layoutInCell="1" allowOverlap="1" wp14:anchorId="372FAA04" wp14:editId="322B3D19">
            <wp:simplePos x="0" y="0"/>
            <wp:positionH relativeFrom="column">
              <wp:posOffset>5381452</wp:posOffset>
            </wp:positionH>
            <wp:positionV relativeFrom="paragraph">
              <wp:posOffset>-497032</wp:posOffset>
            </wp:positionV>
            <wp:extent cx="1242926" cy="60029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26" cy="60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53C7" w14:textId="2EF909AA" w:rsidR="00E2038B" w:rsidRDefault="00E2038B" w:rsidP="00E2038B">
      <w:pPr>
        <w:ind w:left="1440" w:hanging="1440"/>
        <w:rPr>
          <w:rFonts w:ascii="Georgia" w:hAnsi="Georgia"/>
          <w:color w:val="44546A" w:themeColor="text2"/>
          <w:sz w:val="36"/>
          <w:szCs w:val="36"/>
        </w:rPr>
      </w:pPr>
      <w:r w:rsidRPr="00CC55A0">
        <w:rPr>
          <w:rFonts w:ascii="Georgia" w:hAnsi="Georgia"/>
          <w:noProof/>
          <w:color w:val="44546A" w:themeColor="text2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D40E8" wp14:editId="6E3D2460">
                <wp:simplePos x="0" y="0"/>
                <wp:positionH relativeFrom="column">
                  <wp:posOffset>470535</wp:posOffset>
                </wp:positionH>
                <wp:positionV relativeFrom="paragraph">
                  <wp:posOffset>158115</wp:posOffset>
                </wp:positionV>
                <wp:extent cx="5715" cy="1005840"/>
                <wp:effectExtent l="12700" t="12700" r="1968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C5842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2.45pt" to="37.5pt,9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" strokecolor="#ffc000 [3207]" strokeweight="2.25pt">
                <v:stroke joinstyle="miter"/>
              </v:line>
            </w:pict>
          </mc:Fallback>
        </mc:AlternateContent>
      </w:r>
    </w:p>
    <w:p w14:paraId="32E9C2BC" w14:textId="0C567478" w:rsidR="004C2073" w:rsidRDefault="00E2038B" w:rsidP="00267292">
      <w:pPr>
        <w:ind w:left="900" w:hanging="900"/>
        <w:rPr>
          <w:b/>
          <w:color w:val="C00000"/>
          <w:spacing w:val="40"/>
          <w:sz w:val="36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 w:rsidR="00267292">
        <w:rPr>
          <w:sz w:val="32"/>
        </w:rPr>
        <w:br/>
      </w:r>
      <w:r w:rsidR="006A474C">
        <w:rPr>
          <w:b/>
          <w:color w:val="C00000"/>
          <w:spacing w:val="40"/>
          <w:sz w:val="36"/>
        </w:rPr>
        <w:t xml:space="preserve">APPLICATION FOR </w:t>
      </w:r>
      <w:r w:rsidR="004C6A1F">
        <w:rPr>
          <w:b/>
          <w:color w:val="C00000"/>
          <w:spacing w:val="40"/>
          <w:sz w:val="36"/>
        </w:rPr>
        <w:t xml:space="preserve">APPROVAL OF OTHER K-3 </w:t>
      </w:r>
      <w:r w:rsidR="004C2073">
        <w:rPr>
          <w:b/>
          <w:color w:val="C00000"/>
          <w:spacing w:val="40"/>
          <w:sz w:val="36"/>
        </w:rPr>
        <w:t xml:space="preserve">  </w:t>
      </w:r>
    </w:p>
    <w:p w14:paraId="35E77FA0" w14:textId="0014C2FD" w:rsidR="00E2038B" w:rsidRDefault="004C2073" w:rsidP="00267292">
      <w:pPr>
        <w:ind w:left="900" w:hanging="900"/>
        <w:rPr>
          <w:sz w:val="32"/>
        </w:rPr>
      </w:pPr>
      <w:r>
        <w:rPr>
          <w:rFonts w:ascii="Georgia" w:hAnsi="Georgia"/>
          <w:color w:val="44546A" w:themeColor="text2"/>
          <w:sz w:val="36"/>
          <w:szCs w:val="36"/>
        </w:rPr>
        <w:t xml:space="preserve">           </w:t>
      </w:r>
      <w:r w:rsidR="004C6A1F">
        <w:rPr>
          <w:b/>
          <w:color w:val="C00000"/>
          <w:spacing w:val="40"/>
          <w:sz w:val="36"/>
        </w:rPr>
        <w:t>SCREENERS</w:t>
      </w:r>
    </w:p>
    <w:p w14:paraId="6CEC1710" w14:textId="1C8859BE" w:rsidR="00573A95" w:rsidRPr="00172827" w:rsidRDefault="00573A95" w:rsidP="00E2038B">
      <w:pPr>
        <w:rPr>
          <w:b/>
          <w:color w:val="C00000"/>
          <w:sz w:val="10"/>
          <w:szCs w:val="10"/>
        </w:rPr>
      </w:pPr>
    </w:p>
    <w:p w14:paraId="6CE505F9" w14:textId="77777777" w:rsidR="0073441E" w:rsidRPr="006F7EC8" w:rsidRDefault="0073441E" w:rsidP="00573A95">
      <w:pPr>
        <w:rPr>
          <w:rFonts w:ascii="Georgia" w:hAnsi="Georgia"/>
          <w:sz w:val="2"/>
        </w:rPr>
      </w:pPr>
    </w:p>
    <w:p w14:paraId="3DF07AD1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4DA480C3" w14:textId="77777777" w:rsidR="00E2038B" w:rsidRDefault="00E2038B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531977BD" w14:textId="77777777" w:rsidR="001A6BB5" w:rsidRDefault="001A6BB5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1DA4074A" w14:textId="1DE0B62B" w:rsidR="004C6A1F" w:rsidRDefault="008753EC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  <w:r w:rsidRPr="00E2038B">
        <w:rPr>
          <w:rFonts w:ascii="Georgia" w:hAnsi="Georgia"/>
          <w:sz w:val="22"/>
          <w:szCs w:val="22"/>
        </w:rPr>
        <w:t>In accordance with Mississippi Code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="00C7715E" w:rsidRPr="00EF7648">
        <w:rPr>
          <w:rFonts w:ascii="Georgia" w:hAnsi="Georgia"/>
        </w:rPr>
        <w:t>§</w:t>
      </w:r>
      <w:r w:rsidR="00D03D43" w:rsidRPr="00E2038B">
        <w:rPr>
          <w:rFonts w:ascii="Georgia" w:hAnsi="Georgia"/>
          <w:sz w:val="22"/>
          <w:szCs w:val="22"/>
        </w:rPr>
        <w:t xml:space="preserve"> 37-</w:t>
      </w:r>
      <w:r w:rsidRPr="00E2038B">
        <w:rPr>
          <w:rFonts w:ascii="Georgia" w:hAnsi="Georgia"/>
          <w:sz w:val="22"/>
          <w:szCs w:val="22"/>
        </w:rPr>
        <w:t>23</w:t>
      </w:r>
      <w:r w:rsidR="00D03D43" w:rsidRPr="00E2038B">
        <w:rPr>
          <w:rFonts w:ascii="Georgia" w:hAnsi="Georgia"/>
          <w:sz w:val="22"/>
          <w:szCs w:val="22"/>
        </w:rPr>
        <w:t>-1</w:t>
      </w:r>
      <w:r w:rsidRPr="00E2038B">
        <w:rPr>
          <w:rFonts w:ascii="Georgia" w:hAnsi="Georgia"/>
          <w:sz w:val="22"/>
          <w:szCs w:val="22"/>
        </w:rPr>
        <w:t>6,</w:t>
      </w:r>
      <w:r w:rsidR="00D03D43" w:rsidRPr="00E2038B">
        <w:rPr>
          <w:rFonts w:ascii="Georgia" w:hAnsi="Georgia"/>
          <w:sz w:val="22"/>
          <w:szCs w:val="22"/>
        </w:rPr>
        <w:t xml:space="preserve"> each local school district</w:t>
      </w:r>
      <w:r w:rsidRPr="00E2038B">
        <w:rPr>
          <w:rFonts w:ascii="Georgia" w:hAnsi="Georgia"/>
          <w:sz w:val="22"/>
          <w:szCs w:val="22"/>
        </w:rPr>
        <w:t xml:space="preserve"> shall use screeners</w:t>
      </w:r>
      <w:r w:rsidR="00D03D43" w:rsidRPr="00E2038B">
        <w:rPr>
          <w:rFonts w:ascii="Georgia" w:hAnsi="Georgia"/>
          <w:sz w:val="22"/>
          <w:szCs w:val="22"/>
        </w:rPr>
        <w:t xml:space="preserve"> </w:t>
      </w:r>
      <w:r w:rsidRPr="00E2038B">
        <w:rPr>
          <w:rFonts w:ascii="Georgia" w:hAnsi="Georgia"/>
          <w:sz w:val="22"/>
          <w:szCs w:val="22"/>
        </w:rPr>
        <w:t xml:space="preserve">in </w:t>
      </w:r>
      <w:r w:rsidR="00831EA6">
        <w:rPr>
          <w:rFonts w:ascii="Georgia" w:hAnsi="Georgia"/>
          <w:sz w:val="22"/>
          <w:szCs w:val="22"/>
        </w:rPr>
        <w:t>Pre-</w:t>
      </w:r>
      <w:r w:rsidRPr="00E2038B">
        <w:rPr>
          <w:rFonts w:ascii="Georgia" w:hAnsi="Georgia"/>
          <w:sz w:val="22"/>
          <w:szCs w:val="22"/>
        </w:rPr>
        <w:t>Kindergarten through 3</w:t>
      </w:r>
      <w:r w:rsidRPr="00E2038B">
        <w:rPr>
          <w:rFonts w:ascii="Georgia" w:hAnsi="Georgia"/>
          <w:sz w:val="22"/>
          <w:szCs w:val="22"/>
          <w:vertAlign w:val="superscript"/>
        </w:rPr>
        <w:t>rd</w:t>
      </w:r>
      <w:r w:rsidRPr="00E2038B">
        <w:rPr>
          <w:rFonts w:ascii="Georgia" w:hAnsi="Georgia"/>
          <w:sz w:val="22"/>
          <w:szCs w:val="22"/>
        </w:rPr>
        <w:t xml:space="preserve"> Grade. Screeners shall be locally selected and approved by the Mississippi Department of Education. </w:t>
      </w:r>
    </w:p>
    <w:p w14:paraId="1531EF31" w14:textId="77777777" w:rsidR="004C6A1F" w:rsidRDefault="004C6A1F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</w:p>
    <w:p w14:paraId="40695BC8" w14:textId="04DBFB20" w:rsidR="004C6A1F" w:rsidRDefault="004C2073" w:rsidP="00E2038B">
      <w:pPr>
        <w:spacing w:line="276" w:lineRule="auto"/>
        <w:ind w:left="9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4C6A1F">
        <w:rPr>
          <w:rFonts w:ascii="Georgia" w:hAnsi="Georgia"/>
          <w:sz w:val="22"/>
          <w:szCs w:val="22"/>
        </w:rPr>
        <w:t>he following screeners have been approved for use:</w:t>
      </w:r>
    </w:p>
    <w:p w14:paraId="776E23AD" w14:textId="2157665D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FAST: Adaptive Reading, CBMReading, and earlyReading English (three screeners administered</w:t>
      </w:r>
      <w:r>
        <w:rPr>
          <w:rFonts w:ascii="Georgia" w:hAnsi="Georgia"/>
          <w:sz w:val="22"/>
          <w:szCs w:val="22"/>
        </w:rPr>
        <w:t xml:space="preserve"> </w:t>
      </w:r>
      <w:r w:rsidRPr="004C6A1F">
        <w:rPr>
          <w:rFonts w:ascii="Georgia" w:hAnsi="Georgia"/>
          <w:sz w:val="22"/>
          <w:szCs w:val="22"/>
        </w:rPr>
        <w:t>as a suite)</w:t>
      </w:r>
    </w:p>
    <w:p w14:paraId="575B8D58" w14:textId="01BD0628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Istatio</w:t>
      </w:r>
      <w:r>
        <w:rPr>
          <w:rFonts w:ascii="Georgia" w:hAnsi="Georgia"/>
          <w:sz w:val="22"/>
          <w:szCs w:val="22"/>
        </w:rPr>
        <w:t>n Indicators of Progress (ISIP)</w:t>
      </w:r>
    </w:p>
    <w:p w14:paraId="6E4A5F94" w14:textId="246511D6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Measures of Academic Progress (MAP) Growth</w:t>
      </w:r>
      <w:r>
        <w:rPr>
          <w:rFonts w:ascii="Georgia" w:hAnsi="Georgia"/>
          <w:sz w:val="22"/>
          <w:szCs w:val="22"/>
        </w:rPr>
        <w:t>, Measures of Academic Progress</w:t>
      </w:r>
    </w:p>
    <w:p w14:paraId="36419F36" w14:textId="22CFDEC3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i-Ready</w:t>
      </w:r>
    </w:p>
    <w:p w14:paraId="0E85AA92" w14:textId="2D9C1A10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mCLASS Reading 3D</w:t>
      </w:r>
    </w:p>
    <w:p w14:paraId="38ED4F3F" w14:textId="256A6D85" w:rsidR="004C6A1F" w:rsidRPr="004C6A1F" w:rsidRDefault="004C6A1F" w:rsidP="004C6A1F">
      <w:pPr>
        <w:pStyle w:val="ListParagraph"/>
        <w:numPr>
          <w:ilvl w:val="0"/>
          <w:numId w:val="15"/>
        </w:numPr>
        <w:spacing w:line="276" w:lineRule="auto"/>
        <w:ind w:left="806"/>
        <w:rPr>
          <w:rFonts w:ascii="Georgia" w:hAnsi="Georgia"/>
          <w:sz w:val="22"/>
          <w:szCs w:val="22"/>
        </w:rPr>
      </w:pPr>
      <w:r w:rsidRPr="004C6A1F">
        <w:rPr>
          <w:rFonts w:ascii="Georgia" w:hAnsi="Georgia"/>
          <w:sz w:val="22"/>
          <w:szCs w:val="22"/>
        </w:rPr>
        <w:t>STAR Early Literacy, STAR Reading</w:t>
      </w:r>
    </w:p>
    <w:p w14:paraId="4EF87E4D" w14:textId="4FAED36F" w:rsidR="00D51117" w:rsidRPr="004D678F" w:rsidRDefault="00D51117" w:rsidP="00916AB3">
      <w:pPr>
        <w:spacing w:line="276" w:lineRule="auto"/>
        <w:rPr>
          <w:rFonts w:ascii="Georgia" w:hAnsi="Georgia" w:cstheme="minorHAnsi"/>
          <w:b/>
          <w:color w:val="2F5496" w:themeColor="accent1" w:themeShade="BF"/>
          <w:sz w:val="22"/>
          <w:szCs w:val="22"/>
        </w:rPr>
      </w:pPr>
    </w:p>
    <w:p w14:paraId="00F23467" w14:textId="62AA5CE5" w:rsidR="00D51117" w:rsidRPr="009C6EA6" w:rsidRDefault="009C6EA6" w:rsidP="00267292">
      <w:pPr>
        <w:pStyle w:val="Heading4"/>
        <w:rPr>
          <w:rFonts w:ascii="Georgia" w:hAnsi="Georgia"/>
          <w:i w:val="0"/>
          <w:color w:val="auto"/>
          <w:sz w:val="22"/>
          <w:szCs w:val="22"/>
        </w:rPr>
      </w:pPr>
      <w:r w:rsidRPr="001D7D62">
        <w:rPr>
          <w:rFonts w:ascii="Georgia" w:hAnsi="Georgia"/>
          <w:b/>
          <w:i w:val="0"/>
          <w:color w:val="auto"/>
          <w:sz w:val="22"/>
          <w:szCs w:val="22"/>
        </w:rPr>
        <w:t>If planning to use a screener not listed above,</w:t>
      </w:r>
      <w:r w:rsidRPr="009C6EA6">
        <w:rPr>
          <w:rFonts w:ascii="Georgia" w:hAnsi="Georgia"/>
          <w:i w:val="0"/>
          <w:color w:val="auto"/>
          <w:sz w:val="22"/>
          <w:szCs w:val="22"/>
        </w:rPr>
        <w:t xml:space="preserve"> districts must submit required minimum evidence of </w:t>
      </w:r>
      <w:r w:rsidR="001D7D62">
        <w:rPr>
          <w:rFonts w:ascii="Georgia" w:hAnsi="Georgia"/>
          <w:i w:val="0"/>
          <w:color w:val="auto"/>
          <w:sz w:val="22"/>
          <w:szCs w:val="22"/>
        </w:rPr>
        <w:t xml:space="preserve">administration, content, and technical </w:t>
      </w:r>
      <w:r w:rsidRPr="009C6EA6">
        <w:rPr>
          <w:rFonts w:ascii="Georgia" w:hAnsi="Georgia"/>
          <w:i w:val="0"/>
          <w:color w:val="auto"/>
          <w:sz w:val="22"/>
          <w:szCs w:val="22"/>
        </w:rPr>
        <w:t xml:space="preserve">criteria as included in this </w:t>
      </w:r>
      <w:r w:rsidR="001D7D62">
        <w:rPr>
          <w:rFonts w:ascii="Georgia" w:hAnsi="Georgia"/>
          <w:i w:val="0"/>
          <w:color w:val="auto"/>
          <w:sz w:val="22"/>
          <w:szCs w:val="22"/>
        </w:rPr>
        <w:t>application packet</w:t>
      </w:r>
      <w:r w:rsidRPr="009C6EA6">
        <w:rPr>
          <w:rFonts w:ascii="Georgia" w:hAnsi="Georgia"/>
          <w:i w:val="0"/>
          <w:color w:val="auto"/>
          <w:sz w:val="22"/>
          <w:szCs w:val="22"/>
        </w:rPr>
        <w:t>.</w:t>
      </w:r>
      <w:r>
        <w:rPr>
          <w:rFonts w:ascii="Georgia" w:hAnsi="Georgia"/>
          <w:i w:val="0"/>
          <w:color w:val="auto"/>
          <w:sz w:val="22"/>
          <w:szCs w:val="22"/>
        </w:rPr>
        <w:t xml:space="preserve"> </w:t>
      </w:r>
      <w:r w:rsidR="004C2073">
        <w:rPr>
          <w:rFonts w:ascii="Georgia" w:hAnsi="Georgia"/>
          <w:i w:val="0"/>
          <w:color w:val="auto"/>
          <w:sz w:val="22"/>
          <w:szCs w:val="22"/>
        </w:rPr>
        <w:t>T</w:t>
      </w:r>
      <w:r>
        <w:rPr>
          <w:rFonts w:ascii="Georgia" w:hAnsi="Georgia"/>
          <w:i w:val="0"/>
          <w:color w:val="auto"/>
          <w:sz w:val="22"/>
          <w:szCs w:val="22"/>
        </w:rPr>
        <w:t>he approval request must be submitted on or before April 15</w:t>
      </w:r>
      <w:r w:rsidR="006A474C">
        <w:rPr>
          <w:rFonts w:ascii="Georgia" w:hAnsi="Georgia"/>
          <w:i w:val="0"/>
          <w:color w:val="auto"/>
          <w:sz w:val="22"/>
          <w:szCs w:val="22"/>
        </w:rPr>
        <w:t xml:space="preserve"> to be considered for the upcoming school year</w:t>
      </w:r>
      <w:r>
        <w:rPr>
          <w:rFonts w:ascii="Georgia" w:hAnsi="Georgia"/>
          <w:i w:val="0"/>
          <w:color w:val="auto"/>
          <w:sz w:val="22"/>
          <w:szCs w:val="22"/>
        </w:rPr>
        <w:t>.</w:t>
      </w:r>
      <w:r w:rsidR="00267292" w:rsidRPr="009C6EA6">
        <w:rPr>
          <w:rFonts w:ascii="Calibri" w:hAnsi="Calibri"/>
          <w:b/>
          <w:i w:val="0"/>
          <w:color w:val="auto"/>
          <w:spacing w:val="20"/>
          <w:sz w:val="28"/>
        </w:rPr>
        <w:br/>
      </w:r>
    </w:p>
    <w:p w14:paraId="0996DBD5" w14:textId="77777777" w:rsidR="00693C18" w:rsidRDefault="00693C18" w:rsidP="00E2038B"/>
    <w:p w14:paraId="6434B088" w14:textId="77777777" w:rsidR="00693C18" w:rsidRDefault="00693C18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1CC9F630" w14:textId="718C93EF" w:rsidR="00CC55A0" w:rsidRDefault="004C2073" w:rsidP="00CC55A0">
      <w:pPr>
        <w:rPr>
          <w:sz w:val="32"/>
        </w:rPr>
      </w:pPr>
      <w:r w:rsidRPr="00CC55A0">
        <w:rPr>
          <w:rFonts w:ascii="Georgia" w:hAnsi="Georgia"/>
          <w:noProof/>
          <w:color w:val="44546A" w:themeColor="text2"/>
          <w:sz w:val="3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BB93" wp14:editId="16491260">
                <wp:simplePos x="0" y="0"/>
                <wp:positionH relativeFrom="column">
                  <wp:posOffset>471170</wp:posOffset>
                </wp:positionH>
                <wp:positionV relativeFrom="paragraph">
                  <wp:posOffset>182880</wp:posOffset>
                </wp:positionV>
                <wp:extent cx="5715" cy="1005840"/>
                <wp:effectExtent l="12700" t="12700" r="1968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05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9657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4.4pt" to="37.55pt,9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" strokecolor="#ffc000 [3207]" strokeweight="2.25pt">
                <v:stroke joinstyle="miter"/>
              </v:line>
            </w:pict>
          </mc:Fallback>
        </mc:AlternateContent>
      </w:r>
      <w:r w:rsidR="00CC55A0" w:rsidRPr="006F7EC8">
        <w:rPr>
          <w:noProof/>
        </w:rPr>
        <w:drawing>
          <wp:anchor distT="0" distB="0" distL="114300" distR="114300" simplePos="0" relativeHeight="251663360" behindDoc="0" locked="0" layoutInCell="1" allowOverlap="1" wp14:anchorId="6287C391" wp14:editId="39142EBC">
            <wp:simplePos x="0" y="0"/>
            <wp:positionH relativeFrom="column">
              <wp:posOffset>5609417</wp:posOffset>
            </wp:positionH>
            <wp:positionV relativeFrom="paragraph">
              <wp:posOffset>-500091</wp:posOffset>
            </wp:positionV>
            <wp:extent cx="1076671" cy="5200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71" cy="52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9A777" w14:textId="4354192C" w:rsidR="004C2073" w:rsidRDefault="00CC55A0" w:rsidP="009C6EA6">
      <w:pPr>
        <w:ind w:left="990" w:hanging="990"/>
        <w:rPr>
          <w:b/>
          <w:color w:val="C00000"/>
          <w:spacing w:val="40"/>
          <w:sz w:val="36"/>
        </w:rPr>
      </w:pPr>
      <w:r w:rsidRPr="00CC55A0">
        <w:rPr>
          <w:rFonts w:ascii="Georgia" w:hAnsi="Georgia"/>
          <w:color w:val="44546A" w:themeColor="text2"/>
          <w:sz w:val="36"/>
          <w:szCs w:val="36"/>
        </w:rPr>
        <w:t>K-3</w:t>
      </w:r>
      <w:r w:rsidRPr="00CC55A0">
        <w:rPr>
          <w:color w:val="44546A" w:themeColor="text2"/>
          <w:sz w:val="36"/>
          <w:szCs w:val="36"/>
        </w:rPr>
        <w:t xml:space="preserve"> </w:t>
      </w:r>
      <w:r w:rsidRPr="00CC55A0">
        <w:rPr>
          <w:color w:val="FFC000" w:themeColor="accent4"/>
          <w:sz w:val="36"/>
          <w:szCs w:val="36"/>
        </w:rPr>
        <w:t xml:space="preserve">  </w:t>
      </w:r>
      <w:r w:rsidRPr="00CC55A0">
        <w:rPr>
          <w:sz w:val="36"/>
          <w:szCs w:val="36"/>
        </w:rPr>
        <w:t xml:space="preserve"> </w:t>
      </w:r>
      <w:r w:rsidR="009C6EA6">
        <w:rPr>
          <w:sz w:val="36"/>
          <w:szCs w:val="36"/>
        </w:rPr>
        <w:t xml:space="preserve"> </w:t>
      </w:r>
      <w:r w:rsidRPr="00CC55A0">
        <w:rPr>
          <w:rFonts w:ascii="Georgia" w:hAnsi="Georgia"/>
          <w:color w:val="4472C4" w:themeColor="accent1"/>
          <w:spacing w:val="10"/>
          <w:sz w:val="36"/>
          <w:szCs w:val="36"/>
        </w:rPr>
        <w:t>Reading Screener</w:t>
      </w:r>
      <w:r w:rsidRPr="00CC55A0">
        <w:rPr>
          <w:color w:val="4472C4" w:themeColor="accent1"/>
          <w:sz w:val="40"/>
        </w:rPr>
        <w:t xml:space="preserve"> </w:t>
      </w:r>
      <w:r>
        <w:rPr>
          <w:sz w:val="32"/>
        </w:rPr>
        <w:t xml:space="preserve"> </w:t>
      </w:r>
      <w:r w:rsidR="009C6EA6">
        <w:rPr>
          <w:sz w:val="32"/>
        </w:rPr>
        <w:br/>
      </w:r>
      <w:r w:rsidR="006A474C">
        <w:rPr>
          <w:b/>
          <w:color w:val="C00000"/>
          <w:spacing w:val="40"/>
          <w:sz w:val="36"/>
        </w:rPr>
        <w:t xml:space="preserve">APPLICATION FOR </w:t>
      </w:r>
      <w:r w:rsidR="009C6EA6">
        <w:rPr>
          <w:b/>
          <w:color w:val="C00000"/>
          <w:spacing w:val="40"/>
          <w:sz w:val="36"/>
        </w:rPr>
        <w:t xml:space="preserve">APPROVAL OF OTHER K-3 </w:t>
      </w:r>
      <w:r w:rsidR="004C2073">
        <w:rPr>
          <w:b/>
          <w:color w:val="C00000"/>
          <w:spacing w:val="40"/>
          <w:sz w:val="36"/>
        </w:rPr>
        <w:t xml:space="preserve">  </w:t>
      </w:r>
    </w:p>
    <w:p w14:paraId="0AF65619" w14:textId="1848FE65" w:rsidR="00CC55A0" w:rsidRDefault="004C2073" w:rsidP="009C6EA6">
      <w:pPr>
        <w:ind w:left="990" w:hanging="990"/>
        <w:rPr>
          <w:sz w:val="32"/>
        </w:rPr>
      </w:pPr>
      <w:r>
        <w:rPr>
          <w:rFonts w:ascii="Georgia" w:hAnsi="Georgia"/>
          <w:color w:val="44546A" w:themeColor="text2"/>
          <w:sz w:val="36"/>
          <w:szCs w:val="36"/>
        </w:rPr>
        <w:t xml:space="preserve">            </w:t>
      </w:r>
      <w:r w:rsidR="009C6EA6">
        <w:rPr>
          <w:b/>
          <w:color w:val="C00000"/>
          <w:spacing w:val="40"/>
          <w:sz w:val="36"/>
        </w:rPr>
        <w:t>SCREENERS</w:t>
      </w:r>
    </w:p>
    <w:p w14:paraId="2CE6B1B1" w14:textId="405EC148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293B9251" w14:textId="2E590C9E" w:rsidR="00CC55A0" w:rsidRDefault="00CC55A0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</w:p>
    <w:p w14:paraId="0CB0A3D0" w14:textId="39587242" w:rsidR="00FE5192" w:rsidRPr="00FE5192" w:rsidRDefault="00FE5192" w:rsidP="00935AE6">
      <w:pPr>
        <w:pStyle w:val="Heading4"/>
        <w:rPr>
          <w:rFonts w:ascii="Calibri" w:hAnsi="Calibri"/>
          <w:b/>
          <w:i w:val="0"/>
          <w:spacing w:val="20"/>
          <w:sz w:val="28"/>
        </w:rPr>
      </w:pPr>
      <w:r w:rsidRPr="00FE5192">
        <w:rPr>
          <w:rFonts w:ascii="Calibri" w:hAnsi="Calibri"/>
          <w:b/>
          <w:i w:val="0"/>
          <w:spacing w:val="20"/>
          <w:sz w:val="28"/>
        </w:rPr>
        <w:t>SECTION A</w:t>
      </w:r>
      <w:r w:rsidR="008B1982" w:rsidRPr="00FE5192">
        <w:rPr>
          <w:rFonts w:ascii="Calibri" w:hAnsi="Calibri"/>
          <w:b/>
          <w:i w:val="0"/>
          <w:spacing w:val="20"/>
          <w:sz w:val="28"/>
        </w:rPr>
        <w:t xml:space="preserve"> </w:t>
      </w:r>
    </w:p>
    <w:p w14:paraId="3D2F881A" w14:textId="6F8914FD" w:rsidR="008B1982" w:rsidRPr="005B6204" w:rsidRDefault="008B1982" w:rsidP="00935AE6">
      <w:pPr>
        <w:pStyle w:val="Heading4"/>
        <w:rPr>
          <w:i w:val="0"/>
          <w:color w:val="C00000"/>
          <w:spacing w:val="20"/>
        </w:rPr>
      </w:pPr>
      <w:r w:rsidRPr="005B6204">
        <w:rPr>
          <w:i w:val="0"/>
          <w:color w:val="C00000"/>
          <w:spacing w:val="20"/>
        </w:rPr>
        <w:t>DISTRICT INFORMATION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228"/>
        <w:gridCol w:w="1305"/>
        <w:gridCol w:w="223"/>
        <w:gridCol w:w="130"/>
        <w:gridCol w:w="2747"/>
      </w:tblGrid>
      <w:tr w:rsidR="00FE5192" w:rsidRPr="00D53D35" w14:paraId="6185D87F" w14:textId="77777777" w:rsidTr="001F507B">
        <w:trPr>
          <w:trHeight w:val="482"/>
          <w:jc w:val="center"/>
        </w:trPr>
        <w:tc>
          <w:tcPr>
            <w:tcW w:w="741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1A5FBCBD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District</w:t>
            </w:r>
          </w:p>
        </w:tc>
        <w:tc>
          <w:tcPr>
            <w:tcW w:w="2086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F507B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6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3AEFEB0E" w14:textId="046758F9" w:rsidR="00D17083" w:rsidRPr="00FE5192" w:rsidRDefault="008B1982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School Year</w:t>
            </w:r>
          </w:p>
        </w:tc>
        <w:tc>
          <w:tcPr>
            <w:tcW w:w="1529" w:type="pct"/>
            <w:gridSpan w:val="3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</w:tr>
      <w:tr w:rsidR="00FE5192" w:rsidRPr="00D53D35" w14:paraId="068A1C66" w14:textId="77777777" w:rsidTr="001F507B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4D88544F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Person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1F507B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818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521BC337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Position</w:t>
            </w:r>
          </w:p>
        </w:tc>
        <w:tc>
          <w:tcPr>
            <w:tcW w:w="1354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FE5192" w:rsidRPr="00D53D35" w14:paraId="094C1A70" w14:textId="77777777" w:rsidTr="00FE5192">
        <w:trPr>
          <w:trHeight w:val="360"/>
          <w:jc w:val="center"/>
        </w:trPr>
        <w:tc>
          <w:tcPr>
            <w:tcW w:w="74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7B7032A4" w14:textId="77777777" w:rsidR="00D17083" w:rsidRPr="00FE5192" w:rsidRDefault="00D17083" w:rsidP="00FE5192">
            <w:pPr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E-mail</w:t>
            </w:r>
          </w:p>
        </w:tc>
        <w:tc>
          <w:tcPr>
            <w:tcW w:w="2086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754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bottom"/>
          </w:tcPr>
          <w:p w14:paraId="1B6A9EF9" w14:textId="77777777" w:rsidR="00D17083" w:rsidRPr="00FE5192" w:rsidRDefault="00D17083" w:rsidP="00FE5192">
            <w:pPr>
              <w:jc w:val="right"/>
              <w:rPr>
                <w:rFonts w:ascii="Calibri" w:hAnsi="Calibri"/>
                <w:b/>
                <w:sz w:val="21"/>
              </w:rPr>
            </w:pPr>
            <w:r w:rsidRPr="00FE5192">
              <w:rPr>
                <w:rFonts w:ascii="Calibri" w:hAnsi="Calibri"/>
                <w:b/>
                <w:sz w:val="21"/>
              </w:rPr>
              <w:t>Contact Phone</w:t>
            </w:r>
          </w:p>
        </w:tc>
        <w:tc>
          <w:tcPr>
            <w:tcW w:w="1419" w:type="pct"/>
            <w:gridSpan w:val="2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</w:tbl>
    <w:p w14:paraId="11241709" w14:textId="77777777" w:rsidR="00FE5192" w:rsidRDefault="00FE5192" w:rsidP="00935AE6">
      <w:pPr>
        <w:pStyle w:val="Heading4"/>
      </w:pPr>
    </w:p>
    <w:p w14:paraId="4BC6750D" w14:textId="53E78188" w:rsidR="00350F72" w:rsidRPr="005B6204" w:rsidRDefault="00350F72" w:rsidP="00350F72">
      <w:pPr>
        <w:pStyle w:val="Heading4"/>
        <w:rPr>
          <w:i w:val="0"/>
          <w:color w:val="C00000"/>
          <w:spacing w:val="20"/>
        </w:rPr>
      </w:pPr>
      <w:r>
        <w:rPr>
          <w:i w:val="0"/>
          <w:color w:val="C00000"/>
          <w:spacing w:val="20"/>
        </w:rPr>
        <w:t>SCREENER</w:t>
      </w:r>
      <w:r w:rsidRPr="005B6204">
        <w:rPr>
          <w:i w:val="0"/>
          <w:color w:val="C00000"/>
          <w:spacing w:val="20"/>
        </w:rPr>
        <w:t xml:space="preserve"> INFORMATION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31"/>
        <w:gridCol w:w="3697"/>
        <w:gridCol w:w="1305"/>
        <w:gridCol w:w="3099"/>
      </w:tblGrid>
      <w:tr w:rsidR="00350F72" w:rsidRPr="00D53D35" w14:paraId="18E5FF01" w14:textId="77777777" w:rsidTr="001F507B">
        <w:trPr>
          <w:trHeight w:val="482"/>
          <w:jc w:val="center"/>
        </w:trPr>
        <w:tc>
          <w:tcPr>
            <w:tcW w:w="741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17853F8E" w14:textId="6E4821ED" w:rsidR="00350F72" w:rsidRPr="00FE5192" w:rsidRDefault="00350F72" w:rsidP="00B108CD">
            <w:pPr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Screener Name</w:t>
            </w:r>
          </w:p>
        </w:tc>
        <w:tc>
          <w:tcPr>
            <w:tcW w:w="2086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00000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DE3D72A" w14:textId="77777777" w:rsidR="00350F72" w:rsidRPr="00A25C32" w:rsidRDefault="00350F72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6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bottom"/>
          </w:tcPr>
          <w:p w14:paraId="58C26962" w14:textId="29255BCB" w:rsidR="00350F72" w:rsidRPr="00FE5192" w:rsidRDefault="00F05ACF" w:rsidP="00B108CD">
            <w:pPr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Vendor</w:t>
            </w:r>
          </w:p>
        </w:tc>
        <w:tc>
          <w:tcPr>
            <w:tcW w:w="1529" w:type="pct"/>
            <w:tcBorders>
              <w:top w:val="single" w:sz="8" w:space="0" w:color="FFFFFF" w:themeColor="background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551A9A5" w14:textId="77777777" w:rsidR="00350F72" w:rsidRPr="00A25C32" w:rsidRDefault="00350F72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1F507B" w:rsidRPr="00D53D35" w14:paraId="2610B758" w14:textId="77777777" w:rsidTr="00336865">
        <w:trPr>
          <w:trHeight w:val="435"/>
          <w:jc w:val="center"/>
        </w:trPr>
        <w:tc>
          <w:tcPr>
            <w:tcW w:w="1003" w:type="pct"/>
            <w:gridSpan w:val="2"/>
            <w:tcBorders>
              <w:top w:val="single" w:sz="8" w:space="0" w:color="000000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bottom"/>
          </w:tcPr>
          <w:p w14:paraId="4A747798" w14:textId="766AA933" w:rsidR="00F05ACF" w:rsidRPr="00FE5192" w:rsidRDefault="00F05ACF" w:rsidP="00B108CD">
            <w:pPr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Link to view screener</w:t>
            </w:r>
          </w:p>
        </w:tc>
        <w:tc>
          <w:tcPr>
            <w:tcW w:w="3997" w:type="pct"/>
            <w:gridSpan w:val="3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8" w:space="0" w:color="00000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E52B5AE" w14:textId="0BC47A5B" w:rsidR="00F05ACF" w:rsidRPr="00A25C32" w:rsidRDefault="00F05ACF" w:rsidP="00B108CD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</w:p>
        </w:tc>
      </w:tr>
    </w:tbl>
    <w:p w14:paraId="57ACAAAB" w14:textId="77777777" w:rsidR="00350F72" w:rsidRDefault="00350F72" w:rsidP="00350F72">
      <w:pPr>
        <w:pStyle w:val="Heading4"/>
      </w:pPr>
    </w:p>
    <w:p w14:paraId="623A6A02" w14:textId="240C3C93" w:rsidR="008B1982" w:rsidRPr="001C0701" w:rsidRDefault="008B1982" w:rsidP="00935AE6">
      <w:pPr>
        <w:pStyle w:val="Heading4"/>
        <w:rPr>
          <w:rFonts w:ascii="Georgia" w:hAnsi="Georgia"/>
          <w:sz w:val="11"/>
          <w:szCs w:val="11"/>
        </w:rPr>
      </w:pPr>
      <w:r>
        <w:br/>
      </w:r>
      <w:r w:rsidRPr="00FE5192">
        <w:rPr>
          <w:rFonts w:ascii="Calibri" w:hAnsi="Calibri"/>
          <w:b/>
          <w:i w:val="0"/>
          <w:spacing w:val="20"/>
          <w:sz w:val="28"/>
        </w:rPr>
        <w:t>SECTION B</w:t>
      </w:r>
    </w:p>
    <w:p w14:paraId="2C8B14BE" w14:textId="2AAB4672" w:rsidR="008B1982" w:rsidRPr="005B6204" w:rsidRDefault="008B1982" w:rsidP="00F05ACF">
      <w:pPr>
        <w:pStyle w:val="Heading4"/>
        <w:spacing w:before="0"/>
        <w:rPr>
          <w:i w:val="0"/>
          <w:color w:val="C00000"/>
          <w:spacing w:val="20"/>
        </w:rPr>
      </w:pPr>
      <w:r w:rsidRPr="005B6204">
        <w:rPr>
          <w:i w:val="0"/>
          <w:color w:val="C00000"/>
          <w:spacing w:val="20"/>
        </w:rPr>
        <w:t>SELECTION OF A SCREENER NOT CURRENTLY APPROVED FOR LOCAL USE</w:t>
      </w:r>
    </w:p>
    <w:p w14:paraId="4B84353D" w14:textId="546D24F1" w:rsidR="00026643" w:rsidRDefault="00026643" w:rsidP="00573A95">
      <w:pPr>
        <w:rPr>
          <w:sz w:val="18"/>
          <w:szCs w:val="18"/>
        </w:rPr>
      </w:pPr>
    </w:p>
    <w:p w14:paraId="7A2F1640" w14:textId="44C93C91" w:rsidR="008B1982" w:rsidRPr="00FE5192" w:rsidRDefault="006F7EC8" w:rsidP="00A06EB2">
      <w:pPr>
        <w:spacing w:line="276" w:lineRule="auto"/>
        <w:rPr>
          <w:rFonts w:ascii="Georgia" w:hAnsi="Georgia" w:cstheme="minorHAnsi"/>
          <w:sz w:val="22"/>
          <w:szCs w:val="22"/>
        </w:rPr>
      </w:pPr>
      <w:r w:rsidRPr="00FE5192">
        <w:rPr>
          <w:rFonts w:ascii="Georgia" w:hAnsi="Georgia"/>
          <w:sz w:val="22"/>
          <w:szCs w:val="22"/>
        </w:rPr>
        <w:t>If a</w:t>
      </w:r>
      <w:r w:rsidR="008B1982" w:rsidRPr="00FE5192">
        <w:rPr>
          <w:rFonts w:ascii="Georgia" w:hAnsi="Georgia"/>
          <w:sz w:val="22"/>
          <w:szCs w:val="22"/>
        </w:rPr>
        <w:t xml:space="preserve"> </w:t>
      </w:r>
      <w:r w:rsidR="00935AE6" w:rsidRPr="00FE5192">
        <w:rPr>
          <w:rFonts w:ascii="Georgia" w:hAnsi="Georgia"/>
          <w:sz w:val="22"/>
          <w:szCs w:val="22"/>
        </w:rPr>
        <w:t xml:space="preserve">school </w:t>
      </w:r>
      <w:r w:rsidR="008B1982" w:rsidRPr="00FE5192">
        <w:rPr>
          <w:rFonts w:ascii="Georgia" w:hAnsi="Georgia"/>
          <w:sz w:val="22"/>
          <w:szCs w:val="22"/>
        </w:rPr>
        <w:t>district</w:t>
      </w:r>
      <w:r w:rsidRPr="00FE5192">
        <w:rPr>
          <w:rFonts w:ascii="Georgia" w:hAnsi="Georgia"/>
          <w:sz w:val="22"/>
          <w:szCs w:val="22"/>
        </w:rPr>
        <w:t xml:space="preserve"> i</w:t>
      </w:r>
      <w:r w:rsidR="008B1982" w:rsidRPr="00FE5192">
        <w:rPr>
          <w:rFonts w:ascii="Georgia" w:hAnsi="Georgia"/>
          <w:sz w:val="22"/>
          <w:szCs w:val="22"/>
        </w:rPr>
        <w:t xml:space="preserve">s interested in using a screener </w:t>
      </w:r>
      <w:r w:rsidR="00522C46">
        <w:rPr>
          <w:rFonts w:ascii="Georgia" w:hAnsi="Georgia"/>
          <w:sz w:val="22"/>
          <w:szCs w:val="22"/>
        </w:rPr>
        <w:t xml:space="preserve">that is </w:t>
      </w:r>
      <w:r w:rsidR="008B1982" w:rsidRPr="00FE5192">
        <w:rPr>
          <w:rFonts w:ascii="Georgia" w:hAnsi="Georgia"/>
          <w:sz w:val="22"/>
          <w:szCs w:val="22"/>
        </w:rPr>
        <w:t xml:space="preserve">not </w:t>
      </w:r>
      <w:r w:rsidR="00522C46">
        <w:rPr>
          <w:rFonts w:ascii="Georgia" w:hAnsi="Georgia"/>
          <w:sz w:val="22"/>
          <w:szCs w:val="22"/>
        </w:rPr>
        <w:t xml:space="preserve">currently </w:t>
      </w:r>
      <w:r w:rsidR="00935AE6" w:rsidRPr="00FE5192">
        <w:rPr>
          <w:rFonts w:ascii="Georgia" w:hAnsi="Georgia"/>
          <w:sz w:val="22"/>
          <w:szCs w:val="22"/>
        </w:rPr>
        <w:t>approved</w:t>
      </w:r>
      <w:r w:rsidR="008B1982" w:rsidRPr="00FE5192">
        <w:rPr>
          <w:rFonts w:ascii="Georgia" w:hAnsi="Georgia"/>
          <w:sz w:val="22"/>
          <w:szCs w:val="22"/>
        </w:rPr>
        <w:t xml:space="preserve">, </w:t>
      </w:r>
      <w:r w:rsidRPr="00FE5192">
        <w:rPr>
          <w:rFonts w:ascii="Georgia" w:hAnsi="Georgia"/>
          <w:sz w:val="22"/>
          <w:szCs w:val="22"/>
        </w:rPr>
        <w:t xml:space="preserve">the district </w:t>
      </w:r>
      <w:r w:rsidR="00336865">
        <w:rPr>
          <w:rFonts w:ascii="Georgia" w:hAnsi="Georgia"/>
          <w:sz w:val="22"/>
          <w:szCs w:val="22"/>
        </w:rPr>
        <w:br/>
      </w:r>
      <w:r w:rsidRPr="00FE5192">
        <w:rPr>
          <w:rFonts w:ascii="Georgia" w:hAnsi="Georgia"/>
          <w:sz w:val="22"/>
          <w:szCs w:val="22"/>
        </w:rPr>
        <w:t xml:space="preserve">must submit </w:t>
      </w:r>
      <w:r w:rsidR="008B1982" w:rsidRPr="00FE5192">
        <w:rPr>
          <w:rFonts w:ascii="Georgia" w:hAnsi="Georgia"/>
          <w:sz w:val="22"/>
          <w:szCs w:val="22"/>
        </w:rPr>
        <w:t xml:space="preserve">evidence </w:t>
      </w:r>
      <w:r w:rsidRPr="00FE5192">
        <w:rPr>
          <w:rFonts w:ascii="Georgia" w:hAnsi="Georgia"/>
          <w:sz w:val="22"/>
          <w:szCs w:val="22"/>
        </w:rPr>
        <w:t>demonstrating</w:t>
      </w:r>
      <w:r w:rsidR="008B1982" w:rsidRPr="00FE5192">
        <w:rPr>
          <w:rFonts w:ascii="Georgia" w:hAnsi="Georgia"/>
          <w:sz w:val="22"/>
          <w:szCs w:val="22"/>
        </w:rPr>
        <w:t xml:space="preserve"> the </w:t>
      </w:r>
      <w:r w:rsidRPr="00FE5192">
        <w:rPr>
          <w:rFonts w:ascii="Georgia" w:hAnsi="Georgia"/>
          <w:sz w:val="22"/>
          <w:szCs w:val="22"/>
        </w:rPr>
        <w:t xml:space="preserve">minimum technical, administration, and content criteria outlined below </w:t>
      </w:r>
      <w:r w:rsidR="008B1982" w:rsidRPr="00FE5192">
        <w:rPr>
          <w:rFonts w:ascii="Georgia" w:hAnsi="Georgia"/>
          <w:sz w:val="22"/>
          <w:szCs w:val="22"/>
        </w:rPr>
        <w:t xml:space="preserve">to the Mississippi Department of </w:t>
      </w:r>
      <w:r w:rsidR="008B1982" w:rsidRPr="004D678F">
        <w:rPr>
          <w:rFonts w:ascii="Georgia" w:hAnsi="Georgia"/>
          <w:sz w:val="22"/>
          <w:szCs w:val="22"/>
        </w:rPr>
        <w:t>Education at</w:t>
      </w:r>
      <w:r w:rsidR="004D678F" w:rsidRPr="004D678F">
        <w:rPr>
          <w:rFonts w:ascii="Georgia" w:hAnsi="Georgia"/>
          <w:sz w:val="22"/>
          <w:szCs w:val="22"/>
        </w:rPr>
        <w:t xml:space="preserve"> </w:t>
      </w:r>
      <w:hyperlink r:id="rId10" w:history="1">
        <w:r w:rsidR="004D678F" w:rsidRPr="00410B83">
          <w:rPr>
            <w:rStyle w:val="Hyperlink"/>
            <w:rFonts w:ascii="Georgia" w:hAnsi="Georgia"/>
            <w:sz w:val="22"/>
            <w:szCs w:val="22"/>
          </w:rPr>
          <w:t>screeners@mdek12.org</w:t>
        </w:r>
      </w:hyperlink>
      <w:r w:rsidR="004D678F">
        <w:rPr>
          <w:rFonts w:ascii="Georgia" w:hAnsi="Georgia" w:cstheme="minorHAnsi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 xml:space="preserve">on or before </w:t>
      </w:r>
      <w:r w:rsidR="004C2073">
        <w:rPr>
          <w:rFonts w:ascii="Calibri" w:hAnsi="Calibri"/>
          <w:b/>
          <w:color w:val="C00000"/>
          <w:sz w:val="22"/>
          <w:szCs w:val="22"/>
        </w:rPr>
        <w:t>April</w:t>
      </w:r>
      <w:r w:rsidR="00F05ACF" w:rsidRPr="00F05ACF">
        <w:rPr>
          <w:rFonts w:ascii="Calibri" w:hAnsi="Calibri"/>
          <w:b/>
          <w:color w:val="C00000"/>
          <w:sz w:val="22"/>
          <w:szCs w:val="22"/>
        </w:rPr>
        <w:t xml:space="preserve"> 15</w:t>
      </w:r>
      <w:r w:rsidR="004C2073" w:rsidRPr="004C2073">
        <w:rPr>
          <w:rFonts w:ascii="Calibri" w:hAnsi="Calibri"/>
          <w:b/>
          <w:color w:val="C00000"/>
          <w:sz w:val="22"/>
          <w:szCs w:val="22"/>
          <w:vertAlign w:val="superscript"/>
        </w:rPr>
        <w:t>th</w:t>
      </w:r>
      <w:r w:rsidR="00F05ACF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 xml:space="preserve">to be </w:t>
      </w:r>
      <w:r w:rsidRPr="00FE5192">
        <w:rPr>
          <w:rFonts w:ascii="Georgia" w:hAnsi="Georgia" w:cstheme="minorHAnsi"/>
          <w:sz w:val="22"/>
          <w:szCs w:val="22"/>
        </w:rPr>
        <w:t xml:space="preserve">considered for </w:t>
      </w:r>
      <w:r w:rsidR="008B1982" w:rsidRPr="00FE5192">
        <w:rPr>
          <w:rFonts w:ascii="Georgia" w:hAnsi="Georgia" w:cstheme="minorHAnsi"/>
          <w:sz w:val="22"/>
          <w:szCs w:val="22"/>
        </w:rPr>
        <w:t>use</w:t>
      </w:r>
      <w:r w:rsidRPr="00FE5192">
        <w:rPr>
          <w:rFonts w:ascii="Georgia" w:hAnsi="Georgia" w:cstheme="minorHAnsi"/>
          <w:sz w:val="22"/>
          <w:szCs w:val="22"/>
        </w:rPr>
        <w:t xml:space="preserve"> </w:t>
      </w:r>
      <w:r w:rsidR="008B1982" w:rsidRPr="00FE5192">
        <w:rPr>
          <w:rFonts w:ascii="Georgia" w:hAnsi="Georgia" w:cstheme="minorHAnsi"/>
          <w:sz w:val="22"/>
          <w:szCs w:val="22"/>
        </w:rPr>
        <w:t>in the upcoming school year.</w:t>
      </w:r>
      <w:r w:rsidRPr="00FE5192">
        <w:rPr>
          <w:rFonts w:ascii="Georgia" w:hAnsi="Georgia" w:cstheme="minorHAnsi"/>
          <w:sz w:val="22"/>
          <w:szCs w:val="22"/>
        </w:rPr>
        <w:t xml:space="preserve"> Districts will be notified of approval on or before July 1. Once a screener has been approved for use in a single district, it will be approved for use in all districts.</w:t>
      </w:r>
    </w:p>
    <w:p w14:paraId="49325012" w14:textId="2A368C6C" w:rsidR="00935AE6" w:rsidRPr="00FE5192" w:rsidRDefault="00935AE6" w:rsidP="00A06EB2">
      <w:pPr>
        <w:spacing w:line="276" w:lineRule="auto"/>
        <w:rPr>
          <w:rFonts w:ascii="Georgia" w:hAnsi="Georgia"/>
          <w:sz w:val="22"/>
          <w:szCs w:val="22"/>
        </w:rPr>
      </w:pPr>
    </w:p>
    <w:p w14:paraId="09B5C276" w14:textId="279CAF14" w:rsidR="00935AE6" w:rsidRPr="00FE5192" w:rsidRDefault="00935AE6" w:rsidP="00A06EB2">
      <w:pPr>
        <w:spacing w:line="276" w:lineRule="auto"/>
        <w:rPr>
          <w:rFonts w:ascii="Georgia" w:hAnsi="Georgia"/>
          <w:sz w:val="22"/>
          <w:szCs w:val="22"/>
        </w:rPr>
      </w:pPr>
      <w:r w:rsidRPr="00FE5192">
        <w:rPr>
          <w:rFonts w:ascii="Georgia" w:hAnsi="Georgia"/>
          <w:sz w:val="22"/>
          <w:szCs w:val="22"/>
        </w:rPr>
        <w:t>Use the checklists below to determine if a screener being considered is likely to meet minimum criteria for consideration.</w:t>
      </w:r>
      <w:r w:rsidR="001700AA" w:rsidRPr="00FE5192">
        <w:rPr>
          <w:rFonts w:ascii="Georgia" w:hAnsi="Georgia"/>
          <w:sz w:val="22"/>
          <w:szCs w:val="22"/>
        </w:rPr>
        <w:t xml:space="preserve"> </w:t>
      </w:r>
      <w:r w:rsidR="001700AA" w:rsidRPr="005B6204">
        <w:rPr>
          <w:rFonts w:ascii="Georgia" w:hAnsi="Georgia"/>
          <w:b/>
          <w:sz w:val="22"/>
          <w:szCs w:val="22"/>
        </w:rPr>
        <w:t>For each requirement, evidence must be provided.</w:t>
      </w:r>
    </w:p>
    <w:p w14:paraId="4E3BDA2D" w14:textId="220E9354" w:rsidR="008B1982" w:rsidRDefault="008B1982" w:rsidP="00935AE6">
      <w:pPr>
        <w:spacing w:line="276" w:lineRule="auto"/>
        <w:rPr>
          <w:sz w:val="18"/>
          <w:szCs w:val="18"/>
        </w:rPr>
      </w:pPr>
    </w:p>
    <w:p w14:paraId="6C521B67" w14:textId="430AF52A" w:rsidR="00B823B8" w:rsidRDefault="00B823B8">
      <w:pPr>
        <w:rPr>
          <w:b/>
          <w:color w:val="4472C4" w:themeColor="accent1"/>
          <w:sz w:val="22"/>
          <w:szCs w:val="22"/>
        </w:rPr>
      </w:pPr>
    </w:p>
    <w:p w14:paraId="56369478" w14:textId="3A020BC1" w:rsidR="006F7EC8" w:rsidRPr="005B6204" w:rsidRDefault="005B6204" w:rsidP="00394050">
      <w:pPr>
        <w:pStyle w:val="ListParagraph"/>
        <w:numPr>
          <w:ilvl w:val="0"/>
          <w:numId w:val="6"/>
        </w:numPr>
        <w:spacing w:line="276" w:lineRule="auto"/>
        <w:ind w:left="630"/>
        <w:rPr>
          <w:b/>
          <w:color w:val="4472C4" w:themeColor="accent1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CC85F" wp14:editId="4A2C324F">
                <wp:simplePos x="0" y="0"/>
                <wp:positionH relativeFrom="column">
                  <wp:posOffset>3088005</wp:posOffset>
                </wp:positionH>
                <wp:positionV relativeFrom="paragraph">
                  <wp:posOffset>133985</wp:posOffset>
                </wp:positionV>
                <wp:extent cx="3200400" cy="4272"/>
                <wp:effectExtent l="0" t="0" r="25400" b="469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454152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0.55pt" to="495.1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" strokecolor="#ffc000 [3207]" strokeweight="1pt">
                <v:stroke joinstyle="miter"/>
              </v:line>
            </w:pict>
          </mc:Fallback>
        </mc:AlternateContent>
      </w:r>
      <w:r w:rsidR="006F7EC8" w:rsidRPr="005B6204">
        <w:rPr>
          <w:b/>
          <w:color w:val="4472C4" w:themeColor="accent1"/>
          <w:sz w:val="22"/>
          <w:szCs w:val="22"/>
        </w:rPr>
        <w:t>K-3 Reading Screener Administration Criteria</w:t>
      </w:r>
    </w:p>
    <w:p w14:paraId="06EAB29D" w14:textId="28DCE004" w:rsid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60" w:hanging="360"/>
        <w:contextualSpacing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sz w:val="22"/>
          <w:szCs w:val="22"/>
        </w:rPr>
        <w:t>Screeners must be designed to be administered at least three times annually (beginning-of-year, middle-of-year, and end-of-year)</w:t>
      </w:r>
    </w:p>
    <w:p w14:paraId="65138195" w14:textId="6BA51551" w:rsidR="00350F72" w:rsidRPr="00EF1A2D" w:rsidRDefault="00350F72" w:rsidP="00350F72">
      <w:pPr>
        <w:spacing w:before="240" w:after="120" w:line="276" w:lineRule="auto"/>
        <w:ind w:left="274" w:right="302" w:firstLine="356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Administration Criteria</w:t>
      </w:r>
      <w:r w:rsidRPr="00EF1A2D">
        <w:rPr>
          <w:rFonts w:ascii="Calibri" w:hAnsi="Calibri"/>
          <w:b/>
          <w:color w:val="C00000"/>
          <w:sz w:val="22"/>
          <w:szCs w:val="22"/>
        </w:rPr>
        <w:t xml:space="preserve"> Evidence Provided</w:t>
      </w:r>
      <w:r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74D2DD8A" w14:textId="6A246153" w:rsidR="006F7EC8" w:rsidRPr="00336865" w:rsidRDefault="00350F72" w:rsidP="00350F72">
      <w:pPr>
        <w:pStyle w:val="ListParagraph"/>
        <w:numPr>
          <w:ilvl w:val="0"/>
          <w:numId w:val="7"/>
        </w:numPr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25EFAEA4" w14:textId="77777777" w:rsidR="00336865" w:rsidRPr="00350F72" w:rsidRDefault="00336865" w:rsidP="00336865">
      <w:pPr>
        <w:pStyle w:val="ListParagraph"/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</w:p>
    <w:p w14:paraId="5889F34A" w14:textId="00513BE8" w:rsidR="006F7EC8" w:rsidRPr="003924DD" w:rsidRDefault="005B6204" w:rsidP="005B6204">
      <w:pPr>
        <w:pStyle w:val="ListParagraph"/>
        <w:numPr>
          <w:ilvl w:val="0"/>
          <w:numId w:val="6"/>
        </w:numPr>
        <w:spacing w:line="276" w:lineRule="auto"/>
        <w:ind w:left="630"/>
        <w:rPr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3F61" wp14:editId="4E89AD26">
                <wp:simplePos x="0" y="0"/>
                <wp:positionH relativeFrom="column">
                  <wp:posOffset>5262880</wp:posOffset>
                </wp:positionH>
                <wp:positionV relativeFrom="paragraph">
                  <wp:posOffset>149225</wp:posOffset>
                </wp:positionV>
                <wp:extent cx="1097280" cy="4272"/>
                <wp:effectExtent l="0" t="0" r="45720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E81E07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1.75pt" to="500.8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" strokecolor="#ffc000 [3207]" strokeweight="1pt">
                <v:stroke joinstyle="miter"/>
              </v:line>
            </w:pict>
          </mc:Fallback>
        </mc:AlternateContent>
      </w:r>
      <w:r w:rsidR="006F7EC8" w:rsidRPr="005B6204">
        <w:rPr>
          <w:b/>
          <w:color w:val="4472C4" w:themeColor="accent1"/>
          <w:sz w:val="22"/>
          <w:szCs w:val="22"/>
        </w:rPr>
        <w:t xml:space="preserve">K-3 Reading Screener Content Criteria </w:t>
      </w:r>
      <w:r w:rsidR="003924DD" w:rsidRPr="003924DD">
        <w:rPr>
          <w:sz w:val="22"/>
          <w:szCs w:val="22"/>
        </w:rPr>
        <w:t xml:space="preserve">– </w:t>
      </w:r>
      <w:hyperlink r:id="rId11">
        <w:r w:rsidR="006F7EC8" w:rsidRPr="003924DD">
          <w:rPr>
            <w:color w:val="1155CC"/>
            <w:sz w:val="22"/>
            <w:szCs w:val="22"/>
            <w:u w:val="single"/>
          </w:rPr>
          <w:t>International Dyslexia Association guidance</w:t>
        </w:r>
      </w:hyperlink>
    </w:p>
    <w:p w14:paraId="6359948C" w14:textId="4773DD17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K-3:</w:t>
      </w:r>
      <w:r w:rsidRPr="006F7EC8">
        <w:rPr>
          <w:sz w:val="22"/>
          <w:szCs w:val="22"/>
        </w:rPr>
        <w:t xml:space="preserve"> alignment to Mississippi </w:t>
      </w:r>
      <w:r w:rsidR="00ED0E11">
        <w:rPr>
          <w:sz w:val="22"/>
          <w:szCs w:val="22"/>
        </w:rPr>
        <w:t>College- and Career-Readiness Standards;</w:t>
      </w:r>
      <w:r w:rsidRPr="006F7EC8">
        <w:rPr>
          <w:sz w:val="22"/>
          <w:szCs w:val="22"/>
        </w:rPr>
        <w:t xml:space="preserve"> </w:t>
      </w:r>
      <w:r w:rsidR="00ED0E11">
        <w:rPr>
          <w:sz w:val="22"/>
          <w:szCs w:val="22"/>
        </w:rPr>
        <w:t>f</w:t>
      </w:r>
      <w:r w:rsidRPr="006F7EC8">
        <w:rPr>
          <w:sz w:val="22"/>
          <w:szCs w:val="22"/>
        </w:rPr>
        <w:t>ocus in PK and K on foundational skills that lead to early reading success in grades 1 to 3</w:t>
      </w:r>
    </w:p>
    <w:p w14:paraId="2A14C72C" w14:textId="0E18BEF8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Kindergarten:</w:t>
      </w:r>
      <w:r w:rsidRPr="006F7EC8">
        <w:rPr>
          <w:sz w:val="22"/>
          <w:szCs w:val="22"/>
        </w:rPr>
        <w:t xml:space="preserve"> phonological awareness (phoneme segmentation and blending); letter naming fluency; letter-sound association; listening comprehension (recommended); vocabulary (recommended)</w:t>
      </w:r>
    </w:p>
    <w:p w14:paraId="7A29BF38" w14:textId="4DA22BAD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1st Grade:</w:t>
      </w:r>
      <w:r w:rsidRPr="006F7EC8">
        <w:rPr>
          <w:sz w:val="22"/>
          <w:szCs w:val="22"/>
        </w:rPr>
        <w:t xml:space="preserve"> phoneme manipulation, segmentation, and blending; letter naming fluency; letter-sound association; phonological memory; vocabulary (recommended); word recognition fluency (accuracy and rate); oral reading fluency (accuracy and rate)</w:t>
      </w:r>
    </w:p>
    <w:p w14:paraId="2E99B830" w14:textId="59A35554" w:rsidR="006F7EC8" w:rsidRP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2nd Grade:</w:t>
      </w:r>
      <w:r w:rsidRPr="006F7EC8">
        <w:rPr>
          <w:sz w:val="22"/>
          <w:szCs w:val="22"/>
        </w:rPr>
        <w:t xml:space="preserve"> word identification (real and nonsense words); oral reading fluency; reading comprehension; vocabulary (recommended)</w:t>
      </w:r>
    </w:p>
    <w:p w14:paraId="5A3BD231" w14:textId="56407323" w:rsidR="006F7EC8" w:rsidRDefault="006F7EC8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 w:rsidR="005B6204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>3rd Grade:</w:t>
      </w:r>
      <w:r w:rsidRPr="006F7EC8">
        <w:rPr>
          <w:sz w:val="22"/>
          <w:szCs w:val="22"/>
        </w:rPr>
        <w:t xml:space="preserve"> word identification; oral reading fluency; reading comprehension; vocabulary</w:t>
      </w:r>
    </w:p>
    <w:p w14:paraId="51681089" w14:textId="3719C720" w:rsidR="00350F72" w:rsidRPr="00EF1A2D" w:rsidRDefault="00350F72" w:rsidP="00350F72">
      <w:pPr>
        <w:spacing w:before="240" w:after="120" w:line="276" w:lineRule="auto"/>
        <w:ind w:left="274" w:right="302" w:firstLine="356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Content Criteria</w:t>
      </w:r>
      <w:r w:rsidRPr="00EF1A2D">
        <w:rPr>
          <w:rFonts w:ascii="Calibri" w:hAnsi="Calibri"/>
          <w:b/>
          <w:color w:val="C00000"/>
          <w:sz w:val="22"/>
          <w:szCs w:val="22"/>
        </w:rPr>
        <w:t xml:space="preserve"> Evidence Provided</w:t>
      </w:r>
      <w:r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0EAB0193" w14:textId="0A664EF4" w:rsidR="00350F72" w:rsidRPr="00350F72" w:rsidRDefault="00350F72" w:rsidP="00350F72">
      <w:pPr>
        <w:pStyle w:val="ListParagraph"/>
        <w:numPr>
          <w:ilvl w:val="0"/>
          <w:numId w:val="7"/>
        </w:numPr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11EF9686" w14:textId="77777777" w:rsidR="00350F72" w:rsidRPr="00350F72" w:rsidRDefault="00350F72" w:rsidP="00350F72">
      <w:pPr>
        <w:pStyle w:val="ListParagraph"/>
        <w:spacing w:after="120" w:line="276" w:lineRule="auto"/>
        <w:ind w:left="1260" w:right="302"/>
        <w:rPr>
          <w:rFonts w:ascii="Calibri" w:eastAsia="Times New Roman" w:hAnsi="Calibri" w:cs="Times New Roman"/>
          <w:bCs/>
          <w:sz w:val="22"/>
          <w:szCs w:val="22"/>
        </w:rPr>
      </w:pPr>
    </w:p>
    <w:p w14:paraId="031D27CD" w14:textId="77777777" w:rsidR="00350F72" w:rsidRDefault="00350F72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sz w:val="22"/>
          <w:szCs w:val="22"/>
        </w:rPr>
      </w:pPr>
    </w:p>
    <w:p w14:paraId="79D5D8FD" w14:textId="6474A7AF" w:rsidR="00350F72" w:rsidRPr="005B6204" w:rsidRDefault="00350F72" w:rsidP="00350F72">
      <w:pPr>
        <w:pStyle w:val="ListParagraph"/>
        <w:numPr>
          <w:ilvl w:val="0"/>
          <w:numId w:val="6"/>
        </w:numPr>
        <w:ind w:left="630"/>
        <w:rPr>
          <w:rFonts w:cstheme="minorHAnsi"/>
          <w:i/>
          <w:sz w:val="18"/>
          <w:szCs w:val="22"/>
        </w:rPr>
      </w:pPr>
      <w:r w:rsidRPr="005B6204">
        <w:rPr>
          <w:b/>
          <w:color w:val="4472C4" w:themeColor="accent1"/>
          <w:sz w:val="22"/>
          <w:szCs w:val="22"/>
        </w:rPr>
        <w:t xml:space="preserve">K-3 Reading Screener Technical Criteria </w:t>
      </w:r>
      <w:r w:rsidRPr="00394050">
        <w:rPr>
          <w:sz w:val="22"/>
          <w:szCs w:val="22"/>
        </w:rPr>
        <w:t xml:space="preserve">– based on the Center for Response to Intervention at American Institutes for Research </w:t>
      </w:r>
      <w:hyperlink r:id="rId12">
        <w:r w:rsidRPr="00394050">
          <w:rPr>
            <w:color w:val="1155CC"/>
            <w:sz w:val="22"/>
            <w:szCs w:val="22"/>
            <w:u w:val="single"/>
          </w:rPr>
          <w:t>Screening Tools Chart Rating System</w:t>
        </w:r>
      </w:hyperlink>
      <w:r w:rsidRPr="00394050">
        <w:rPr>
          <w:color w:val="1155CC"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</w:p>
    <w:p w14:paraId="1BF249EA" w14:textId="6A51CA66" w:rsidR="00350F72" w:rsidRPr="00394050" w:rsidRDefault="00350F72" w:rsidP="00350F72">
      <w:pPr>
        <w:pStyle w:val="ListParagraph"/>
        <w:spacing w:before="120"/>
        <w:ind w:left="634"/>
        <w:contextualSpacing w:val="0"/>
        <w:rPr>
          <w:rFonts w:cstheme="minorHAnsi"/>
          <w:i/>
          <w:sz w:val="18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8BB31" wp14:editId="07308247">
                <wp:simplePos x="0" y="0"/>
                <wp:positionH relativeFrom="column">
                  <wp:posOffset>4729480</wp:posOffset>
                </wp:positionH>
                <wp:positionV relativeFrom="paragraph">
                  <wp:posOffset>334010</wp:posOffset>
                </wp:positionV>
                <wp:extent cx="1645920" cy="4272"/>
                <wp:effectExtent l="0" t="0" r="3048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42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C6A479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26.3pt" to="50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" strokecolor="#ffc000 [3207]" strokeweight="1pt">
                <v:stroke joinstyle="miter"/>
              </v:line>
            </w:pict>
          </mc:Fallback>
        </mc:AlternateContent>
      </w:r>
      <w:r w:rsidRPr="005B6204">
        <w:rPr>
          <w:i/>
          <w:sz w:val="20"/>
          <w:szCs w:val="22"/>
        </w:rPr>
        <w:t xml:space="preserve">(See the </w:t>
      </w:r>
      <w:r w:rsidRPr="005B6204">
        <w:rPr>
          <w:b/>
          <w:i/>
          <w:sz w:val="20"/>
          <w:szCs w:val="22"/>
        </w:rPr>
        <w:t>K-3 Reading Screener Technical Criteria Rating System</w:t>
      </w:r>
      <w:r w:rsidRPr="005B6204">
        <w:rPr>
          <w:i/>
          <w:sz w:val="20"/>
          <w:szCs w:val="22"/>
        </w:rPr>
        <w:t xml:space="preserve"> on pages </w:t>
      </w:r>
      <w:r>
        <w:rPr>
          <w:i/>
          <w:sz w:val="20"/>
          <w:szCs w:val="22"/>
        </w:rPr>
        <w:t>4-6</w:t>
      </w:r>
      <w:r w:rsidR="006A474C">
        <w:rPr>
          <w:i/>
          <w:sz w:val="20"/>
          <w:szCs w:val="22"/>
        </w:rPr>
        <w:t xml:space="preserve"> to provide </w:t>
      </w:r>
      <w:r>
        <w:rPr>
          <w:i/>
          <w:sz w:val="20"/>
          <w:szCs w:val="22"/>
        </w:rPr>
        <w:t xml:space="preserve">evidence needed in </w:t>
      </w:r>
      <w:r w:rsidRPr="005B6204">
        <w:rPr>
          <w:i/>
          <w:sz w:val="20"/>
          <w:szCs w:val="22"/>
        </w:rPr>
        <w:t xml:space="preserve">determining if the screener being considered meets appropriate technical criteria.) </w:t>
      </w:r>
      <w:r w:rsidRPr="005B6204">
        <w:rPr>
          <w:rFonts w:cstheme="minorHAnsi"/>
          <w:i/>
          <w:sz w:val="15"/>
          <w:szCs w:val="22"/>
        </w:rPr>
        <w:t xml:space="preserve"> </w:t>
      </w:r>
    </w:p>
    <w:p w14:paraId="390A4DFB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Classification Accuracy: </w:t>
      </w:r>
      <w:r w:rsidRPr="006F7EC8">
        <w:rPr>
          <w:sz w:val="22"/>
          <w:szCs w:val="22"/>
        </w:rPr>
        <w:t xml:space="preserve">partially convincing evidence </w:t>
      </w:r>
      <w:r w:rsidRPr="006F7EC8">
        <w:rPr>
          <w:i/>
          <w:sz w:val="22"/>
          <w:szCs w:val="22"/>
        </w:rPr>
        <w:t>or</w:t>
      </w:r>
      <w:r w:rsidRPr="006F7EC8">
        <w:rPr>
          <w:sz w:val="22"/>
          <w:szCs w:val="22"/>
        </w:rPr>
        <w:t xml:space="preserve"> convincing evidence</w:t>
      </w:r>
    </w:p>
    <w:p w14:paraId="5B5E63F5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Generalizability: </w:t>
      </w:r>
      <w:r w:rsidRPr="006F7EC8">
        <w:rPr>
          <w:sz w:val="22"/>
          <w:szCs w:val="22"/>
        </w:rPr>
        <w:t xml:space="preserve">moderate low, moderate high, </w:t>
      </w:r>
      <w:r w:rsidRPr="006F7EC8">
        <w:rPr>
          <w:i/>
          <w:sz w:val="22"/>
          <w:szCs w:val="22"/>
        </w:rPr>
        <w:t>or</w:t>
      </w:r>
      <w:r w:rsidRPr="006F7EC8">
        <w:rPr>
          <w:sz w:val="22"/>
          <w:szCs w:val="22"/>
        </w:rPr>
        <w:t xml:space="preserve"> broad</w:t>
      </w:r>
    </w:p>
    <w:p w14:paraId="4F2D9CAC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Reliability: </w:t>
      </w:r>
      <w:r w:rsidRPr="006F7EC8">
        <w:rPr>
          <w:sz w:val="22"/>
          <w:szCs w:val="22"/>
        </w:rPr>
        <w:t xml:space="preserve">partially convincing evidence </w:t>
      </w:r>
      <w:r w:rsidRPr="006F7EC8">
        <w:rPr>
          <w:i/>
          <w:sz w:val="22"/>
          <w:szCs w:val="22"/>
        </w:rPr>
        <w:t xml:space="preserve">or </w:t>
      </w:r>
      <w:r w:rsidRPr="006F7EC8">
        <w:rPr>
          <w:sz w:val="22"/>
          <w:szCs w:val="22"/>
        </w:rPr>
        <w:t>convincing evidence</w:t>
      </w:r>
    </w:p>
    <w:p w14:paraId="23E05731" w14:textId="77777777" w:rsidR="00350F72" w:rsidRPr="006F7EC8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b/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Validity: </w:t>
      </w:r>
      <w:r w:rsidRPr="006F7EC8">
        <w:rPr>
          <w:sz w:val="22"/>
          <w:szCs w:val="22"/>
        </w:rPr>
        <w:t>partially convincing evidence</w:t>
      </w:r>
      <w:r w:rsidRPr="006F7EC8">
        <w:rPr>
          <w:i/>
          <w:sz w:val="22"/>
          <w:szCs w:val="22"/>
        </w:rPr>
        <w:t xml:space="preserve"> or </w:t>
      </w:r>
      <w:r w:rsidRPr="006F7EC8">
        <w:rPr>
          <w:sz w:val="22"/>
          <w:szCs w:val="22"/>
        </w:rPr>
        <w:t>convincing evidence</w:t>
      </w:r>
    </w:p>
    <w:p w14:paraId="707DAB12" w14:textId="77777777" w:rsidR="00350F72" w:rsidRPr="005B6204" w:rsidRDefault="00350F72" w:rsidP="00350F7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7" w:hanging="360"/>
        <w:rPr>
          <w:sz w:val="22"/>
          <w:szCs w:val="22"/>
        </w:rPr>
      </w:pPr>
      <w:r w:rsidRPr="006F7EC8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EC8">
        <w:rPr>
          <w:rFonts w:ascii="Georgia" w:hAnsi="Georgia"/>
          <w:sz w:val="22"/>
          <w:szCs w:val="22"/>
        </w:rPr>
        <w:instrText xml:space="preserve"> FORMCHECKBOX </w:instrText>
      </w:r>
      <w:r w:rsidR="008E6532">
        <w:rPr>
          <w:rFonts w:ascii="Georgia" w:hAnsi="Georgia"/>
          <w:sz w:val="22"/>
          <w:szCs w:val="22"/>
        </w:rPr>
      </w:r>
      <w:r w:rsidR="008E6532">
        <w:rPr>
          <w:rFonts w:ascii="Georgia" w:hAnsi="Georgia"/>
          <w:sz w:val="22"/>
          <w:szCs w:val="22"/>
        </w:rPr>
        <w:fldChar w:fldCharType="separate"/>
      </w:r>
      <w:r w:rsidRPr="006F7EC8">
        <w:rPr>
          <w:rFonts w:ascii="Georgia" w:hAnsi="Georgia"/>
          <w:sz w:val="22"/>
          <w:szCs w:val="22"/>
        </w:rPr>
        <w:fldChar w:fldCharType="end"/>
      </w:r>
      <w:r w:rsidRPr="006F7EC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6F7EC8">
        <w:rPr>
          <w:b/>
          <w:sz w:val="22"/>
          <w:szCs w:val="22"/>
        </w:rPr>
        <w:t xml:space="preserve">Disaggregated Reliability, Validity, and Classification Data for Diverse Populations (recommended, but not required): </w:t>
      </w:r>
      <w:r w:rsidRPr="006F7EC8">
        <w:rPr>
          <w:sz w:val="22"/>
          <w:szCs w:val="22"/>
        </w:rPr>
        <w:t>partially convincing evidence</w:t>
      </w:r>
      <w:r w:rsidRPr="006F7EC8">
        <w:rPr>
          <w:i/>
          <w:sz w:val="22"/>
          <w:szCs w:val="22"/>
        </w:rPr>
        <w:t xml:space="preserve"> or</w:t>
      </w:r>
      <w:r w:rsidRPr="006F7EC8">
        <w:rPr>
          <w:sz w:val="22"/>
          <w:szCs w:val="22"/>
        </w:rPr>
        <w:t xml:space="preserve"> convincing evidence</w:t>
      </w:r>
    </w:p>
    <w:p w14:paraId="108C84F8" w14:textId="77777777" w:rsidR="00350F72" w:rsidRPr="006F7EC8" w:rsidRDefault="00350F72" w:rsidP="005B620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260" w:hanging="360"/>
        <w:rPr>
          <w:b/>
          <w:sz w:val="22"/>
          <w:szCs w:val="22"/>
        </w:rPr>
      </w:pPr>
    </w:p>
    <w:p w14:paraId="0D2B5BCC" w14:textId="536D4C58" w:rsidR="00B2007B" w:rsidRDefault="00B2007B" w:rsidP="00B2007B"/>
    <w:p w14:paraId="73741450" w14:textId="5ECEA57C" w:rsidR="00394050" w:rsidRPr="005B6204" w:rsidRDefault="00394050" w:rsidP="004F147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31EA6">
        <w:rPr>
          <w:b/>
          <w:color w:val="C00000"/>
          <w:szCs w:val="22"/>
        </w:rPr>
        <w:lastRenderedPageBreak/>
        <w:t>K</w:t>
      </w:r>
      <w:r w:rsidRPr="002E321C">
        <w:rPr>
          <w:b/>
          <w:color w:val="C00000"/>
          <w:szCs w:val="22"/>
        </w:rPr>
        <w:t>-3 Reading Screener Technical Criteria Rating System</w:t>
      </w:r>
      <w:r w:rsidRPr="002E321C">
        <w:rPr>
          <w:rFonts w:cstheme="minorHAnsi"/>
          <w:i/>
          <w:color w:val="C00000"/>
          <w:sz w:val="20"/>
          <w:szCs w:val="22"/>
        </w:rPr>
        <w:t xml:space="preserve"> </w:t>
      </w:r>
    </w:p>
    <w:p w14:paraId="22A7A612" w14:textId="473C295D" w:rsidR="008B1982" w:rsidRPr="004F1477" w:rsidRDefault="00935AE6" w:rsidP="004F1477">
      <w:pPr>
        <w:rPr>
          <w:rFonts w:eastAsia="Times New Roman" w:cstheme="minorHAnsi"/>
          <w:bCs/>
          <w:i/>
          <w:kern w:val="36"/>
          <w:sz w:val="18"/>
          <w:szCs w:val="22"/>
        </w:rPr>
      </w:pPr>
      <w:r w:rsidRPr="004F1477">
        <w:rPr>
          <w:rFonts w:cstheme="minorHAnsi"/>
          <w:i/>
          <w:sz w:val="18"/>
          <w:szCs w:val="22"/>
        </w:rPr>
        <w:t xml:space="preserve">Adapted from </w:t>
      </w:r>
      <w:r w:rsidR="004F1477" w:rsidRPr="004F1477">
        <w:rPr>
          <w:rFonts w:cstheme="minorHAnsi"/>
          <w:i/>
          <w:sz w:val="18"/>
          <w:szCs w:val="22"/>
        </w:rPr>
        <w:t xml:space="preserve">American Institutes for Research Center on Response to Intervention </w:t>
      </w:r>
      <w:r w:rsidR="008B1982" w:rsidRPr="004F1477">
        <w:rPr>
          <w:rFonts w:eastAsia="Times New Roman" w:cstheme="minorHAnsi"/>
          <w:bCs/>
          <w:i/>
          <w:kern w:val="36"/>
          <w:sz w:val="18"/>
          <w:szCs w:val="22"/>
        </w:rPr>
        <w:t>Screening Tools Chart Rating System</w:t>
      </w:r>
    </w:p>
    <w:p w14:paraId="4E853150" w14:textId="66C1ADF1" w:rsidR="004F1477" w:rsidRDefault="004F1477" w:rsidP="004F1477">
      <w:pPr>
        <w:rPr>
          <w:rFonts w:eastAsia="Times New Roman" w:cstheme="minorHAnsi"/>
          <w:bCs/>
          <w:kern w:val="36"/>
          <w:sz w:val="18"/>
          <w:szCs w:val="22"/>
        </w:rPr>
      </w:pPr>
    </w:p>
    <w:p w14:paraId="198F0360" w14:textId="0DC123E2" w:rsidR="002E321C" w:rsidRDefault="004F1477" w:rsidP="002E321C">
      <w:pPr>
        <w:spacing w:line="276" w:lineRule="auto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The chart below includes questions related to screener technical criteria that must be addressed for a screener to be considered for approval.</w:t>
      </w:r>
    </w:p>
    <w:p w14:paraId="4129D4BC" w14:textId="77777777" w:rsidR="00EF1A2D" w:rsidRPr="002E321C" w:rsidRDefault="00EF1A2D" w:rsidP="002E321C">
      <w:pPr>
        <w:spacing w:line="276" w:lineRule="auto"/>
        <w:rPr>
          <w:rFonts w:ascii="Georgia" w:hAnsi="Georgia"/>
          <w:sz w:val="22"/>
          <w:szCs w:val="22"/>
        </w:rPr>
      </w:pPr>
    </w:p>
    <w:p w14:paraId="149AB584" w14:textId="4410F7D0" w:rsidR="008B1982" w:rsidRPr="002E321C" w:rsidRDefault="00160B90" w:rsidP="008B1982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2E321C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CLASSIFICATION ACCURACY</w:t>
      </w:r>
    </w:p>
    <w:p w14:paraId="0E324C8B" w14:textId="77777777" w:rsidR="008B1982" w:rsidRPr="002E321C" w:rsidRDefault="008B1982" w:rsidP="00160B90">
      <w:pPr>
        <w:spacing w:before="120" w:after="120" w:line="276" w:lineRule="auto"/>
        <w:ind w:left="274" w:right="302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The classification accuracy indicates the extent to which a screening tool is able to accurately classify students into “at risk for reading/math disability” and “not at risk for reading/math disability” categories.</w:t>
      </w:r>
    </w:p>
    <w:tbl>
      <w:tblPr>
        <w:tblW w:w="4721" w:type="pct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6949"/>
      </w:tblGrid>
      <w:tr w:rsidR="002E321C" w:rsidRPr="00827490" w14:paraId="6B1823BB" w14:textId="77777777" w:rsidTr="00890DE4">
        <w:trPr>
          <w:trHeight w:val="18"/>
        </w:trPr>
        <w:tc>
          <w:tcPr>
            <w:tcW w:w="5000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44546A" w:themeColor="text2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  <w:hideMark/>
          </w:tcPr>
          <w:p w14:paraId="3AAF1DD4" w14:textId="3A592708" w:rsidR="008B1982" w:rsidRPr="00AB7F18" w:rsidRDefault="00A06EB2" w:rsidP="002E321C">
            <w:pPr>
              <w:spacing w:line="276" w:lineRule="auto"/>
              <w:ind w:left="70" w:right="306"/>
              <w:rPr>
                <w:rFonts w:eastAsia="Times New Roman" w:cstheme="minorHAnsi"/>
                <w:b/>
                <w:sz w:val="22"/>
              </w:rPr>
            </w:pPr>
            <w:r w:rsidRPr="00AB7F18">
              <w:rPr>
                <w:rFonts w:eastAsia="Times New Roman" w:cstheme="minorHAnsi"/>
                <w:b/>
                <w:sz w:val="22"/>
              </w:rPr>
              <w:t xml:space="preserve">Technical Standard 1: </w:t>
            </w:r>
            <w:r w:rsidR="008B1982" w:rsidRPr="00AB7F18">
              <w:rPr>
                <w:rFonts w:eastAsia="Times New Roman" w:cstheme="minorHAnsi"/>
                <w:b/>
                <w:sz w:val="22"/>
              </w:rPr>
              <w:t>Classification Accuracy</w:t>
            </w:r>
          </w:p>
        </w:tc>
      </w:tr>
      <w:tr w:rsidR="002E321C" w:rsidRPr="00827490" w14:paraId="34E7BF99" w14:textId="77777777" w:rsidTr="00890DE4">
        <w:trPr>
          <w:trHeight w:val="288"/>
        </w:trPr>
        <w:tc>
          <w:tcPr>
            <w:tcW w:w="1289" w:type="pct"/>
            <w:tcBorders>
              <w:top w:val="single" w:sz="12" w:space="0" w:color="44546A" w:themeColor="text2"/>
              <w:left w:val="single" w:sz="8" w:space="0" w:color="FFFFFF" w:themeColor="background1"/>
              <w:bottom w:val="single" w:sz="12" w:space="0" w:color="DEEAF6" w:themeColor="accent5" w:themeTint="33"/>
              <w:right w:val="single" w:sz="12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181FB559" w14:textId="2F5CC855" w:rsidR="008B1982" w:rsidRPr="00464386" w:rsidRDefault="00464386" w:rsidP="00890DE4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464386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3711" w:type="pct"/>
            <w:tcBorders>
              <w:top w:val="single" w:sz="12" w:space="0" w:color="44546A" w:themeColor="text2"/>
              <w:left w:val="single" w:sz="12" w:space="0" w:color="FFFFFF" w:themeColor="background1"/>
              <w:bottom w:val="single" w:sz="12" w:space="0" w:color="DEEAF6" w:themeColor="accent5" w:themeTint="33"/>
              <w:right w:val="single" w:sz="8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137CC6EA" w14:textId="2678532F" w:rsidR="008B1982" w:rsidRPr="00464386" w:rsidRDefault="00464386" w:rsidP="00890DE4">
            <w:pPr>
              <w:ind w:left="-11" w:right="302" w:firstLine="11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464386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2E321C" w:rsidRPr="00827490" w14:paraId="0F836B82" w14:textId="77777777" w:rsidTr="00890DE4">
        <w:trPr>
          <w:trHeight w:val="288"/>
        </w:trPr>
        <w:tc>
          <w:tcPr>
            <w:tcW w:w="1289" w:type="pct"/>
            <w:tcBorders>
              <w:top w:val="single" w:sz="12" w:space="0" w:color="DEEAF6" w:themeColor="accent5" w:themeTint="33"/>
              <w:left w:val="single" w:sz="8" w:space="0" w:color="FFFFFF" w:themeColor="background1"/>
              <w:bottom w:val="outset" w:sz="6" w:space="0" w:color="auto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9AE1A16" w14:textId="77777777" w:rsidR="008B1982" w:rsidRPr="00AB7F18" w:rsidRDefault="008B1982" w:rsidP="002E321C">
            <w:pPr>
              <w:spacing w:line="276" w:lineRule="auto"/>
              <w:ind w:left="70" w:right="306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b/>
                <w:bCs/>
                <w:sz w:val="22"/>
              </w:rPr>
              <w:t>Convincing Evidence</w:t>
            </w:r>
          </w:p>
        </w:tc>
        <w:tc>
          <w:tcPr>
            <w:tcW w:w="3711" w:type="pct"/>
            <w:tcBorders>
              <w:top w:val="single" w:sz="12" w:space="0" w:color="DEEAF6" w:themeColor="accent5" w:themeTint="33"/>
              <w:left w:val="single" w:sz="12" w:space="0" w:color="FFFFFF" w:themeColor="background1"/>
              <w:bottom w:val="outset" w:sz="6" w:space="0" w:color="auto"/>
              <w:right w:val="single" w:sz="8" w:space="0" w:color="FFFFFF" w:themeColor="background1"/>
            </w:tcBorders>
            <w:vAlign w:val="center"/>
            <w:hideMark/>
          </w:tcPr>
          <w:p w14:paraId="672B9F19" w14:textId="77777777" w:rsidR="008B1982" w:rsidRPr="00AB7F18" w:rsidRDefault="008B1982" w:rsidP="00464386">
            <w:pPr>
              <w:spacing w:line="276" w:lineRule="auto"/>
              <w:ind w:left="-11" w:right="306" w:firstLine="11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sz w:val="22"/>
              </w:rPr>
              <w:t>Area Under the Curve (AUC) &gt; 0.85</w:t>
            </w:r>
            <w:r w:rsidRPr="00AB7F18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br/>
              <w:t>All of Q1 – Q4 rated as YES</w:t>
            </w:r>
          </w:p>
        </w:tc>
      </w:tr>
      <w:tr w:rsidR="002E321C" w:rsidRPr="00827490" w14:paraId="45139163" w14:textId="77777777" w:rsidTr="00890DE4">
        <w:trPr>
          <w:trHeight w:val="288"/>
        </w:trPr>
        <w:tc>
          <w:tcPr>
            <w:tcW w:w="1289" w:type="pct"/>
            <w:tcBorders>
              <w:top w:val="outset" w:sz="6" w:space="0" w:color="auto"/>
              <w:left w:val="single" w:sz="8" w:space="0" w:color="FFFFFF" w:themeColor="background1"/>
              <w:bottom w:val="outset" w:sz="6" w:space="0" w:color="auto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FC02382" w14:textId="77777777" w:rsidR="008B1982" w:rsidRPr="00AB7F18" w:rsidRDefault="008B1982" w:rsidP="002E321C">
            <w:pPr>
              <w:spacing w:line="276" w:lineRule="auto"/>
              <w:ind w:left="70" w:right="306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b/>
                <w:bCs/>
                <w:sz w:val="22"/>
              </w:rPr>
              <w:t>Partially Convincing Evidence</w:t>
            </w:r>
          </w:p>
        </w:tc>
        <w:tc>
          <w:tcPr>
            <w:tcW w:w="3711" w:type="pct"/>
            <w:tcBorders>
              <w:top w:val="outset" w:sz="6" w:space="0" w:color="auto"/>
              <w:left w:val="single" w:sz="12" w:space="0" w:color="FFFFFF" w:themeColor="background1"/>
              <w:bottom w:val="outset" w:sz="6" w:space="0" w:color="auto"/>
              <w:right w:val="single" w:sz="8" w:space="0" w:color="FFFFFF" w:themeColor="background1"/>
            </w:tcBorders>
            <w:vAlign w:val="center"/>
            <w:hideMark/>
          </w:tcPr>
          <w:p w14:paraId="491EFE6E" w14:textId="711BECAA" w:rsidR="008B1982" w:rsidRPr="00AB7F18" w:rsidRDefault="008B1982" w:rsidP="00464386">
            <w:pPr>
              <w:spacing w:line="276" w:lineRule="auto"/>
              <w:ind w:left="-11" w:right="306" w:firstLine="11"/>
              <w:rPr>
                <w:rFonts w:eastAsia="Times New Roman" w:cstheme="minorHAnsi"/>
                <w:sz w:val="22"/>
              </w:rPr>
            </w:pPr>
            <w:r w:rsidRPr="00AB7F18">
              <w:rPr>
                <w:rFonts w:eastAsia="Times New Roman" w:cstheme="minorHAnsi"/>
                <w:sz w:val="22"/>
              </w:rPr>
              <w:t>Area Under the Curve (AUC) &gt; 0.85 </w:t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t> 1 of Q1 – Q4 rated as NO</w:t>
            </w:r>
            <w:r w:rsidRPr="00AB7F18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or</w:t>
            </w:r>
            <w:r w:rsidRPr="00AB7F18">
              <w:rPr>
                <w:rFonts w:eastAsia="Times New Roman" w:cstheme="minorHAnsi"/>
                <w:sz w:val="22"/>
              </w:rPr>
              <w:br/>
              <w:t>0.75 &lt; Area Under the Curve (AUC) &lt; 0.85 </w:t>
            </w:r>
            <w:r w:rsidRPr="00AB7F18">
              <w:rPr>
                <w:rFonts w:eastAsia="Times New Roman" w:cstheme="minorHAnsi"/>
                <w:b/>
                <w:bCs/>
                <w:i/>
                <w:iCs/>
                <w:sz w:val="22"/>
              </w:rPr>
              <w:t>and</w:t>
            </w:r>
            <w:r w:rsidRPr="00AB7F18">
              <w:rPr>
                <w:rFonts w:eastAsia="Times New Roman" w:cstheme="minorHAnsi"/>
                <w:sz w:val="22"/>
              </w:rPr>
              <w:t xml:space="preserve"> 3 or more of Q1-Q4 </w:t>
            </w:r>
            <w:r w:rsidR="00464386">
              <w:rPr>
                <w:rFonts w:eastAsia="Times New Roman" w:cstheme="minorHAnsi"/>
                <w:sz w:val="22"/>
              </w:rPr>
              <w:br/>
            </w:r>
            <w:r w:rsidRPr="00AB7F18">
              <w:rPr>
                <w:rFonts w:eastAsia="Times New Roman" w:cstheme="minorHAnsi"/>
                <w:sz w:val="22"/>
              </w:rPr>
              <w:t>rates as YES</w:t>
            </w:r>
          </w:p>
        </w:tc>
      </w:tr>
    </w:tbl>
    <w:p w14:paraId="768F68E8" w14:textId="77777777" w:rsidR="002E321C" w:rsidRDefault="008B1982" w:rsidP="00160B90">
      <w:pPr>
        <w:spacing w:before="240" w:after="120" w:line="276" w:lineRule="auto"/>
        <w:ind w:left="994" w:right="302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Q1. </w:t>
      </w:r>
      <w:r w:rsidRPr="00AB7F18">
        <w:rPr>
          <w:rFonts w:eastAsia="Times New Roman" w:cstheme="minorHAnsi"/>
          <w:sz w:val="22"/>
        </w:rPr>
        <w:t>Was an appropriate external measure of reading (or math) used as an outcome?</w:t>
      </w:r>
    </w:p>
    <w:p w14:paraId="0D657FB7" w14:textId="77777777" w:rsidR="002E321C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Q2. </w:t>
      </w:r>
      <w:r w:rsidRPr="00AB7F18">
        <w:rPr>
          <w:rFonts w:eastAsia="Times New Roman" w:cstheme="minorHAnsi"/>
          <w:sz w:val="22"/>
        </w:rPr>
        <w:t>Were the children in the study only involved in general classroom instruction (i.e., they were not involved in a specialized tutoring program)?</w:t>
      </w:r>
    </w:p>
    <w:p w14:paraId="4926F36A" w14:textId="77777777" w:rsidR="002E321C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</w:rPr>
      </w:pPr>
      <w:r w:rsidRPr="00AB7F18">
        <w:rPr>
          <w:rFonts w:eastAsia="Times New Roman" w:cstheme="minorHAnsi"/>
          <w:b/>
          <w:sz w:val="22"/>
        </w:rPr>
        <w:t xml:space="preserve">Q3. </w:t>
      </w:r>
      <w:r w:rsidRPr="00AB7F18">
        <w:rPr>
          <w:rFonts w:eastAsia="Times New Roman" w:cstheme="minorHAnsi"/>
          <w:sz w:val="22"/>
        </w:rPr>
        <w:t>Was risk adequately defined within an RTI approach to screening (e.g., 20th %-tile)?</w:t>
      </w:r>
    </w:p>
    <w:p w14:paraId="2C2A8388" w14:textId="5FCF2DB3" w:rsidR="00160B90" w:rsidRPr="00160B90" w:rsidRDefault="008B1982" w:rsidP="00160B90">
      <w:pPr>
        <w:spacing w:after="120" w:line="276" w:lineRule="auto"/>
        <w:ind w:left="990" w:right="306" w:hanging="360"/>
        <w:rPr>
          <w:rFonts w:eastAsia="Times New Roman" w:cstheme="minorHAnsi"/>
          <w:sz w:val="22"/>
          <w:szCs w:val="22"/>
        </w:rPr>
      </w:pPr>
      <w:r w:rsidRPr="00AB7F18">
        <w:rPr>
          <w:rFonts w:eastAsia="Times New Roman" w:cstheme="minorHAnsi"/>
          <w:b/>
          <w:sz w:val="22"/>
        </w:rPr>
        <w:t xml:space="preserve">Q4. </w:t>
      </w:r>
      <w:r w:rsidRPr="00AB7F18">
        <w:rPr>
          <w:rFonts w:eastAsia="Times New Roman" w:cstheme="minorHAnsi"/>
          <w:sz w:val="22"/>
        </w:rPr>
        <w:t xml:space="preserve">Were the </w:t>
      </w:r>
      <w:r w:rsidRPr="00AB7F18">
        <w:rPr>
          <w:rFonts w:eastAsia="Times New Roman" w:cstheme="minorHAnsi"/>
          <w:sz w:val="22"/>
          <w:szCs w:val="22"/>
        </w:rPr>
        <w:t>classification analyses and cut-points adequately performed?</w:t>
      </w:r>
    </w:p>
    <w:p w14:paraId="529FFE0E" w14:textId="58A9AA59" w:rsidR="00160B90" w:rsidRPr="00EF1A2D" w:rsidRDefault="004F1477" w:rsidP="00EF1A2D">
      <w:pPr>
        <w:spacing w:before="240" w:after="120" w:line="276" w:lineRule="auto"/>
        <w:ind w:left="27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>Classification Accuracy Evidence Provided</w:t>
      </w:r>
      <w:r w:rsidR="00960FA5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960FA5" w:rsidRPr="00EF1A2D">
        <w:rPr>
          <w:rFonts w:ascii="Calibri" w:hAnsi="Calibri"/>
          <w:sz w:val="22"/>
          <w:szCs w:val="22"/>
        </w:rPr>
        <w:t>(include links or attach PDF documents as needed)</w:t>
      </w:r>
      <w:r w:rsidRPr="00EF1A2D">
        <w:rPr>
          <w:rFonts w:ascii="Calibri" w:hAnsi="Calibri"/>
          <w:sz w:val="22"/>
          <w:szCs w:val="22"/>
        </w:rPr>
        <w:t>:</w:t>
      </w:r>
      <w:r w:rsidR="00AB7F18" w:rsidRPr="00EF1A2D">
        <w:rPr>
          <w:rFonts w:ascii="Calibri" w:hAnsi="Calibri"/>
          <w:sz w:val="22"/>
          <w:szCs w:val="22"/>
        </w:rPr>
        <w:t xml:space="preserve"> </w:t>
      </w:r>
    </w:p>
    <w:p w14:paraId="709671CB" w14:textId="5EE24B95" w:rsidR="004F1477" w:rsidRPr="00EF1A2D" w:rsidRDefault="00316F07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CD30ABB" w14:textId="77777777" w:rsidR="00EF1A2D" w:rsidRDefault="00EF1A2D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</w:p>
    <w:p w14:paraId="40D6E3B0" w14:textId="63001E2A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GENERALIZABILITY</w:t>
      </w:r>
    </w:p>
    <w:p w14:paraId="0EE9A41E" w14:textId="77777777" w:rsidR="008B1982" w:rsidRPr="002E321C" w:rsidRDefault="008B1982" w:rsidP="00E2038B">
      <w:pPr>
        <w:spacing w:before="120" w:after="120" w:line="276" w:lineRule="auto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Generalizability refers to the extent to which results generated from one population can be applied to another population. A tool is considered more generalizable if studies have been conducted on larger, more representative samples.</w:t>
      </w:r>
    </w:p>
    <w:tbl>
      <w:tblPr>
        <w:tblW w:w="0" w:type="auto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7844"/>
      </w:tblGrid>
      <w:tr w:rsidR="00E2038B" w:rsidRPr="00B2007B" w14:paraId="0DD05C9A" w14:textId="77777777" w:rsidTr="00EF1A2D">
        <w:tc>
          <w:tcPr>
            <w:tcW w:w="9364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 w:themeColor="text2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3449C9D2" w14:textId="48DA2A66" w:rsidR="008B1982" w:rsidRPr="00B2007B" w:rsidRDefault="00A06EB2" w:rsidP="00E2038B">
            <w:pPr>
              <w:spacing w:line="276" w:lineRule="auto"/>
              <w:ind w:left="70" w:right="306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E2038B">
              <w:rPr>
                <w:rFonts w:eastAsia="Times New Roman" w:cstheme="minorHAnsi"/>
                <w:b/>
                <w:sz w:val="22"/>
              </w:rPr>
              <w:t xml:space="preserve">Technical Standard 2: </w:t>
            </w:r>
            <w:r w:rsidR="008B1982" w:rsidRPr="00E2038B">
              <w:rPr>
                <w:rFonts w:eastAsia="Times New Roman" w:cstheme="minorHAnsi"/>
                <w:b/>
                <w:sz w:val="22"/>
              </w:rPr>
              <w:t>Generalizability</w:t>
            </w:r>
          </w:p>
        </w:tc>
      </w:tr>
      <w:tr w:rsidR="00E2038B" w:rsidRPr="00B2007B" w14:paraId="2C46960C" w14:textId="77777777" w:rsidTr="00EF1A2D">
        <w:tc>
          <w:tcPr>
            <w:tcW w:w="1520" w:type="dxa"/>
            <w:tcBorders>
              <w:top w:val="single" w:sz="12" w:space="0" w:color="44546A" w:themeColor="text2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0D7D3539" w14:textId="4CE4B63C" w:rsidR="008B1982" w:rsidRPr="00E2038B" w:rsidRDefault="00553D84" w:rsidP="009F0AC2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2038B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7844" w:type="dxa"/>
            <w:tcBorders>
              <w:top w:val="single" w:sz="12" w:space="0" w:color="44546A" w:themeColor="text2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176F84CE" w14:textId="77777777" w:rsidR="008B1982" w:rsidRPr="00E2038B" w:rsidRDefault="008B1982" w:rsidP="009F0AC2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2038B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E2038B" w:rsidRPr="00B2007B" w14:paraId="750625BE" w14:textId="77777777" w:rsidTr="00EF1A2D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AF72194" w14:textId="77777777" w:rsidR="008B1982" w:rsidRPr="00B2007B" w:rsidRDefault="008B1982" w:rsidP="00E2038B">
            <w:pPr>
              <w:spacing w:line="276" w:lineRule="auto"/>
              <w:ind w:left="70" w:right="30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t>Broad</w:t>
            </w:r>
          </w:p>
        </w:tc>
        <w:tc>
          <w:tcPr>
            <w:tcW w:w="7844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65CFEEB9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Large representative national sample with cross-validation</w:t>
            </w:r>
          </w:p>
        </w:tc>
      </w:tr>
      <w:tr w:rsidR="00E2038B" w:rsidRPr="00B2007B" w14:paraId="4A6FA65D" w14:textId="77777777" w:rsidTr="00EF1A2D">
        <w:tc>
          <w:tcPr>
            <w:tcW w:w="152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07E2D181" w14:textId="77777777" w:rsidR="008B1982" w:rsidRPr="00E2038B" w:rsidRDefault="008B1982" w:rsidP="00E2038B">
            <w:pPr>
              <w:spacing w:line="276" w:lineRule="auto"/>
              <w:ind w:left="70" w:right="306"/>
              <w:rPr>
                <w:rFonts w:eastAsia="Times New Roman" w:cstheme="minorHAnsi"/>
                <w:b/>
                <w:bCs/>
                <w:sz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lastRenderedPageBreak/>
              <w:t>Moderate High</w:t>
            </w:r>
          </w:p>
        </w:tc>
        <w:tc>
          <w:tcPr>
            <w:tcW w:w="7844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38BEF7F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Large representative national sample or multiple regional/state samples with no cross-validation</w:t>
            </w: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br/>
            </w:r>
            <w:r w:rsidRPr="00E2038B">
              <w:rPr>
                <w:rFonts w:ascii="Calibri" w:eastAsia="Times New Roman" w:hAnsi="Calibri" w:cstheme="majorHAnsi"/>
                <w:b/>
                <w:i/>
                <w:sz w:val="22"/>
                <w:szCs w:val="22"/>
              </w:rPr>
              <w:t>or</w:t>
            </w: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br/>
              <w:t>One or more regional/state samples with cross-validation</w:t>
            </w:r>
          </w:p>
        </w:tc>
      </w:tr>
      <w:tr w:rsidR="00E2038B" w:rsidRPr="00B2007B" w14:paraId="25B521B2" w14:textId="77777777" w:rsidTr="00EF1A2D">
        <w:tc>
          <w:tcPr>
            <w:tcW w:w="152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384E25B6" w14:textId="77777777" w:rsidR="008B1982" w:rsidRPr="00E2038B" w:rsidRDefault="008B1982" w:rsidP="00E2038B">
            <w:pPr>
              <w:spacing w:line="276" w:lineRule="auto"/>
              <w:ind w:left="70" w:right="306"/>
              <w:rPr>
                <w:rFonts w:eastAsia="Times New Roman" w:cstheme="minorHAnsi"/>
                <w:b/>
                <w:bCs/>
                <w:sz w:val="22"/>
              </w:rPr>
            </w:pPr>
            <w:r w:rsidRPr="00E2038B">
              <w:rPr>
                <w:rFonts w:eastAsia="Times New Roman" w:cstheme="minorHAnsi"/>
                <w:b/>
                <w:bCs/>
                <w:sz w:val="22"/>
              </w:rPr>
              <w:t>Moderate Low</w:t>
            </w:r>
          </w:p>
        </w:tc>
        <w:tc>
          <w:tcPr>
            <w:tcW w:w="7844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9098E7C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 xml:space="preserve">One regional/state sample with no cross-validation, </w:t>
            </w:r>
          </w:p>
          <w:p w14:paraId="6EABFCF1" w14:textId="77777777" w:rsidR="008B1982" w:rsidRPr="009F0AC2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b/>
                <w:sz w:val="22"/>
                <w:szCs w:val="22"/>
              </w:rPr>
            </w:pPr>
            <w:r w:rsidRPr="009F0AC2">
              <w:rPr>
                <w:rFonts w:ascii="Calibri" w:eastAsia="Times New Roman" w:hAnsi="Calibri" w:cstheme="majorHAnsi"/>
                <w:b/>
                <w:i/>
                <w:sz w:val="22"/>
                <w:szCs w:val="22"/>
              </w:rPr>
              <w:t>or</w:t>
            </w:r>
            <w:r w:rsidRPr="009F0AC2">
              <w:rPr>
                <w:rFonts w:ascii="Calibri" w:eastAsia="Times New Roman" w:hAnsi="Calibri" w:cstheme="majorHAnsi"/>
                <w:b/>
                <w:sz w:val="22"/>
                <w:szCs w:val="22"/>
              </w:rPr>
              <w:t xml:space="preserve"> </w:t>
            </w:r>
          </w:p>
          <w:p w14:paraId="571397D8" w14:textId="77777777" w:rsidR="008B1982" w:rsidRPr="00E2038B" w:rsidRDefault="008B1982" w:rsidP="00D3433C">
            <w:pPr>
              <w:spacing w:line="276" w:lineRule="auto"/>
              <w:rPr>
                <w:rFonts w:ascii="Calibri" w:eastAsia="Times New Roman" w:hAnsi="Calibri" w:cstheme="majorHAnsi"/>
                <w:sz w:val="22"/>
                <w:szCs w:val="22"/>
              </w:rPr>
            </w:pPr>
            <w:r w:rsidRPr="00E2038B">
              <w:rPr>
                <w:rFonts w:ascii="Calibri" w:eastAsia="Times New Roman" w:hAnsi="Calibri" w:cstheme="majorHAnsi"/>
                <w:sz w:val="22"/>
                <w:szCs w:val="22"/>
              </w:rPr>
              <w:t>one or more local samples</w:t>
            </w:r>
          </w:p>
        </w:tc>
      </w:tr>
    </w:tbl>
    <w:p w14:paraId="18875071" w14:textId="77777777" w:rsidR="004F1477" w:rsidRPr="00B2007B" w:rsidRDefault="004F1477" w:rsidP="004F1477">
      <w:pPr>
        <w:rPr>
          <w:rFonts w:asciiTheme="majorHAnsi" w:hAnsiTheme="majorHAnsi" w:cstheme="majorHAnsi"/>
          <w:sz w:val="22"/>
          <w:szCs w:val="22"/>
        </w:rPr>
      </w:pPr>
    </w:p>
    <w:p w14:paraId="4F63A239" w14:textId="62C3D950" w:rsidR="00E2038B" w:rsidRPr="00EF1A2D" w:rsidRDefault="004F1477" w:rsidP="00E2038B">
      <w:pPr>
        <w:spacing w:after="120" w:line="276" w:lineRule="auto"/>
        <w:ind w:left="274" w:right="302" w:hanging="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 xml:space="preserve">Generalizability </w:t>
      </w:r>
      <w:r w:rsidR="00E2038B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E2038B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E2038B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3C534D28" w14:textId="77777777" w:rsidR="00E2038B" w:rsidRPr="00EF1A2D" w:rsidRDefault="00E2038B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5419E0DD" w14:textId="25C9FC3E" w:rsidR="004F1477" w:rsidRDefault="004F1477">
      <w:pPr>
        <w:rPr>
          <w:rFonts w:ascii="Arial" w:eastAsia="Times New Roman" w:hAnsi="Arial" w:cs="Arial"/>
          <w:color w:val="4472C4" w:themeColor="accent1"/>
          <w:spacing w:val="-15"/>
          <w:sz w:val="28"/>
          <w:szCs w:val="48"/>
        </w:rPr>
      </w:pPr>
    </w:p>
    <w:p w14:paraId="7A59EA4A" w14:textId="7F09D78C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RELIABILITY</w:t>
      </w:r>
    </w:p>
    <w:p w14:paraId="667E059A" w14:textId="77777777" w:rsidR="008B1982" w:rsidRPr="002E321C" w:rsidRDefault="008B1982" w:rsidP="00EF1A2D">
      <w:pPr>
        <w:spacing w:before="120" w:after="120" w:line="276" w:lineRule="auto"/>
        <w:ind w:left="270" w:right="30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Reliability refers to the consistency with which a tool classifies students from one administration to the next. A tool is considered reliable if it produces the same results when administering the test under different conditions, at different times, or using different forms of the test.</w:t>
      </w:r>
    </w:p>
    <w:tbl>
      <w:tblPr>
        <w:tblW w:w="0" w:type="auto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6599"/>
      </w:tblGrid>
      <w:tr w:rsidR="008B1982" w:rsidRPr="00827490" w14:paraId="0D44D173" w14:textId="77777777" w:rsidTr="00EF1A2D">
        <w:tc>
          <w:tcPr>
            <w:tcW w:w="936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 w:themeColor="text2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0BA9D45E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3: Reliability</w:t>
            </w:r>
          </w:p>
        </w:tc>
      </w:tr>
      <w:tr w:rsidR="00EF1A2D" w:rsidRPr="00827490" w14:paraId="7C3E3A10" w14:textId="77777777" w:rsidTr="00EF1A2D">
        <w:tc>
          <w:tcPr>
            <w:tcW w:w="2761" w:type="dxa"/>
            <w:tcBorders>
              <w:top w:val="single" w:sz="12" w:space="0" w:color="44546A" w:themeColor="text2"/>
              <w:left w:val="single" w:sz="8" w:space="0" w:color="FFFFFF"/>
              <w:bottom w:val="outset" w:sz="6" w:space="0" w:color="auto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2423DE34" w14:textId="407CD470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599" w:type="dxa"/>
            <w:tcBorders>
              <w:top w:val="single" w:sz="12" w:space="0" w:color="44546A" w:themeColor="text2"/>
              <w:left w:val="single" w:sz="12" w:space="0" w:color="FFFFFF"/>
              <w:bottom w:val="outset" w:sz="6" w:space="0" w:color="auto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0F1037ED" w14:textId="61CEBED1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EF1A2D" w:rsidRPr="00827490" w14:paraId="37E52491" w14:textId="77777777" w:rsidTr="00EF1A2D">
        <w:tc>
          <w:tcPr>
            <w:tcW w:w="2761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A467623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>: Convincing evidence</w:t>
            </w:r>
          </w:p>
        </w:tc>
        <w:tc>
          <w:tcPr>
            <w:tcW w:w="6599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C2F2681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The type of reliability reported is appropriate given the purpose of the tool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           and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2 or more of Q1-Q4 rated as YES</w:t>
            </w:r>
          </w:p>
        </w:tc>
      </w:tr>
      <w:tr w:rsidR="00EF1A2D" w:rsidRPr="00827490" w14:paraId="544BE107" w14:textId="77777777" w:rsidTr="00EF1A2D">
        <w:tc>
          <w:tcPr>
            <w:tcW w:w="2761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6CB89255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>: Partially convincing evidence</w:t>
            </w:r>
          </w:p>
        </w:tc>
        <w:tc>
          <w:tcPr>
            <w:tcW w:w="6599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FD2C7E7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The type of reliability reported is appropriate given the purpose of the tool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          and</w:t>
            </w:r>
            <w:r w:rsidRPr="00B2007B">
              <w:rPr>
                <w:rFonts w:eastAsia="Times New Roman" w:cstheme="minorHAnsi"/>
                <w:sz w:val="22"/>
                <w:szCs w:val="22"/>
              </w:rPr>
              <w:br/>
              <w:t>1 of Q1-Q4 rated as YES</w:t>
            </w:r>
          </w:p>
        </w:tc>
      </w:tr>
    </w:tbl>
    <w:p w14:paraId="593A901D" w14:textId="77777777" w:rsidR="00EF1A2D" w:rsidRDefault="008B1982" w:rsidP="00EF1A2D">
      <w:pPr>
        <w:spacing w:before="240" w:after="120"/>
        <w:ind w:left="994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Q1.</w:t>
      </w:r>
      <w:r w:rsidRPr="00B2007B">
        <w:rPr>
          <w:rFonts w:eastAsia="Times New Roman" w:cstheme="minorHAnsi"/>
          <w:sz w:val="22"/>
          <w:szCs w:val="22"/>
        </w:rPr>
        <w:t> Was convincing split-half reliability evidence (if appropriate) presented (greater than .8)?</w:t>
      </w:r>
    </w:p>
    <w:p w14:paraId="408AF74F" w14:textId="77777777" w:rsidR="00EF1A2D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Q2.</w:t>
      </w:r>
      <w:r w:rsidRPr="00B2007B">
        <w:rPr>
          <w:rFonts w:eastAsia="Times New Roman" w:cstheme="minorHAnsi"/>
          <w:sz w:val="22"/>
          <w:szCs w:val="22"/>
        </w:rPr>
        <w:t> Was convincing coefficient alpha reliability evidence (if appropriate) presented (greater than .8)?</w:t>
      </w:r>
    </w:p>
    <w:p w14:paraId="55469BDF" w14:textId="77777777" w:rsidR="00EF1A2D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Q3.</w:t>
      </w:r>
      <w:r w:rsidRPr="00B2007B">
        <w:rPr>
          <w:rFonts w:eastAsia="Times New Roman" w:cstheme="minorHAnsi"/>
          <w:sz w:val="22"/>
          <w:szCs w:val="22"/>
        </w:rPr>
        <w:t> Was convincing test-retest reliability (including alternate form) evidence (if appropriate) presented (greater than .8)?</w:t>
      </w:r>
    </w:p>
    <w:p w14:paraId="668569E5" w14:textId="4CF87DA1" w:rsidR="008B1982" w:rsidRPr="00B2007B" w:rsidRDefault="008B1982" w:rsidP="00EF1A2D">
      <w:pPr>
        <w:spacing w:before="120" w:after="120"/>
        <w:ind w:left="990" w:right="936" w:hanging="360"/>
        <w:rPr>
          <w:rFonts w:eastAsia="Times New Roman" w:cstheme="minorHAnsi"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Q4.</w:t>
      </w:r>
      <w:r w:rsidRPr="00B2007B">
        <w:rPr>
          <w:rFonts w:eastAsia="Times New Roman" w:cstheme="minorHAnsi"/>
          <w:sz w:val="22"/>
          <w:szCs w:val="22"/>
        </w:rPr>
        <w:t xml:space="preserve"> Was convincing inter-rater reliability evidence (if appropriate) presented (greater </w:t>
      </w:r>
      <w:r w:rsidR="00EF1A2D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sz w:val="22"/>
          <w:szCs w:val="22"/>
        </w:rPr>
        <w:t>than .8)?</w:t>
      </w:r>
    </w:p>
    <w:p w14:paraId="2D2FEBE0" w14:textId="58A771C3" w:rsidR="00E2038B" w:rsidRPr="00EF1A2D" w:rsidRDefault="004F1477" w:rsidP="00EF1A2D">
      <w:pPr>
        <w:spacing w:before="240" w:after="120" w:line="276" w:lineRule="auto"/>
        <w:ind w:left="27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b/>
          <w:color w:val="C00000"/>
          <w:sz w:val="22"/>
          <w:szCs w:val="22"/>
        </w:rPr>
        <w:t xml:space="preserve">Reliability </w:t>
      </w:r>
      <w:r w:rsidR="00E2038B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E2038B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E2038B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2278BFF3" w14:textId="77777777" w:rsidR="00E2038B" w:rsidRPr="00EF1A2D" w:rsidRDefault="00E2038B" w:rsidP="00E2038B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906A15B" w14:textId="0E74AD7A" w:rsidR="002E66ED" w:rsidRDefault="002E66ED" w:rsidP="00E2038B">
      <w:pPr>
        <w:spacing w:before="360" w:after="360"/>
        <w:rPr>
          <w:rFonts w:ascii="Arial" w:eastAsia="Times New Roman" w:hAnsi="Arial" w:cs="Arial"/>
          <w:color w:val="4472C4" w:themeColor="accent1"/>
          <w:spacing w:val="-15"/>
          <w:sz w:val="28"/>
          <w:szCs w:val="48"/>
        </w:rPr>
      </w:pPr>
    </w:p>
    <w:p w14:paraId="52947506" w14:textId="579DF027" w:rsidR="008B1982" w:rsidRPr="00160B90" w:rsidRDefault="00160B90" w:rsidP="00160B90">
      <w:pPr>
        <w:spacing w:line="480" w:lineRule="atLeast"/>
        <w:outlineLvl w:val="1"/>
        <w:rPr>
          <w:rFonts w:ascii="Calibri" w:eastAsia="Times New Roman" w:hAnsi="Calibri" w:cs="Arial"/>
          <w:b/>
          <w:color w:val="4472C4" w:themeColor="accent1"/>
          <w:sz w:val="22"/>
          <w:szCs w:val="22"/>
        </w:rPr>
      </w:pPr>
      <w:r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lastRenderedPageBreak/>
        <w:t>VALIDITY</w:t>
      </w:r>
    </w:p>
    <w:p w14:paraId="245A387B" w14:textId="77777777" w:rsidR="008B1982" w:rsidRPr="002E321C" w:rsidRDefault="008B1982" w:rsidP="00A06EB2">
      <w:pPr>
        <w:spacing w:before="120" w:after="120" w:line="276" w:lineRule="auto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>Validity refers to the extent to which a tool accurately measures the underlying construct that it is intended to measure.</w:t>
      </w:r>
    </w:p>
    <w:tbl>
      <w:tblPr>
        <w:tblW w:w="9180" w:type="dxa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300"/>
      </w:tblGrid>
      <w:tr w:rsidR="00A06EB2" w:rsidRPr="00B2007B" w14:paraId="03122345" w14:textId="77777777" w:rsidTr="00A06EB2"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/>
              <w:right w:val="single" w:sz="8" w:space="0" w:color="FFFFFF"/>
            </w:tcBorders>
            <w:shd w:val="clear" w:color="auto" w:fill="FFD966" w:themeFill="accent4" w:themeFillTint="99"/>
            <w:vAlign w:val="center"/>
            <w:hideMark/>
          </w:tcPr>
          <w:p w14:paraId="34357D3C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4: Validity</w:t>
            </w:r>
          </w:p>
        </w:tc>
      </w:tr>
      <w:tr w:rsidR="00A06EB2" w:rsidRPr="00B2007B" w14:paraId="05861E4E" w14:textId="77777777" w:rsidTr="00A06EB2">
        <w:tc>
          <w:tcPr>
            <w:tcW w:w="2880" w:type="dxa"/>
            <w:tcBorders>
              <w:top w:val="single" w:sz="12" w:space="0" w:color="44546A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69DFB195" w14:textId="43435955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300" w:type="dxa"/>
            <w:tcBorders>
              <w:top w:val="single" w:sz="12" w:space="0" w:color="44546A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45AC7EB7" w14:textId="2EE0886E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A06EB2" w:rsidRPr="00B2007B" w14:paraId="428CB9DE" w14:textId="77777777" w:rsidTr="00A06EB2">
        <w:trPr>
          <w:trHeight w:val="561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0545586D" w14:textId="1B91F0E4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="00EF1A2D">
              <w:rPr>
                <w:rFonts w:eastAsia="Times New Roman" w:cstheme="minorHAnsi"/>
                <w:sz w:val="22"/>
                <w:szCs w:val="22"/>
              </w:rPr>
              <w:t>:</w:t>
            </w:r>
            <w:r w:rsidR="00EF1A2D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Convincing evidence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505E0904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All of Q1 – Q3 rated as Yes</w:t>
            </w:r>
          </w:p>
        </w:tc>
      </w:tr>
      <w:tr w:rsidR="00A06EB2" w:rsidRPr="00B2007B" w14:paraId="41FB0153" w14:textId="77777777" w:rsidTr="00A06EB2">
        <w:trPr>
          <w:trHeight w:val="629"/>
        </w:trPr>
        <w:tc>
          <w:tcPr>
            <w:tcW w:w="288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2BC34434" w14:textId="2510E112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Partially convincing evidence</w:t>
            </w:r>
          </w:p>
        </w:tc>
        <w:tc>
          <w:tcPr>
            <w:tcW w:w="630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vAlign w:val="center"/>
            <w:hideMark/>
          </w:tcPr>
          <w:p w14:paraId="7D1C4E76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1 of Q1 – Q3 rated as NO</w:t>
            </w:r>
          </w:p>
        </w:tc>
      </w:tr>
    </w:tbl>
    <w:p w14:paraId="42CEF310" w14:textId="3AC52507" w:rsidR="009F0AC2" w:rsidRPr="00EF1A2D" w:rsidRDefault="008B1982" w:rsidP="00A06EB2">
      <w:pPr>
        <w:spacing w:before="240" w:after="120" w:line="276" w:lineRule="auto"/>
        <w:ind w:left="634" w:right="302"/>
        <w:rPr>
          <w:rFonts w:ascii="Calibri" w:eastAsia="Times New Roman" w:hAnsi="Calibri" w:cs="Times New Roman"/>
          <w:bCs/>
          <w:sz w:val="22"/>
          <w:szCs w:val="22"/>
        </w:rPr>
      </w:pPr>
      <w:r w:rsidRPr="00B2007B">
        <w:rPr>
          <w:rFonts w:eastAsia="Times New Roman" w:cstheme="minorHAnsi"/>
          <w:b/>
          <w:bCs/>
          <w:sz w:val="22"/>
          <w:szCs w:val="22"/>
        </w:rPr>
        <w:t>Q1.</w:t>
      </w:r>
      <w:r w:rsidRPr="00B2007B">
        <w:rPr>
          <w:rFonts w:eastAsia="Times New Roman" w:cstheme="minorHAnsi"/>
          <w:sz w:val="22"/>
          <w:szCs w:val="22"/>
        </w:rPr>
        <w:t> Was convincing evidence supporting content validity presented?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b/>
          <w:bCs/>
          <w:sz w:val="22"/>
          <w:szCs w:val="22"/>
        </w:rPr>
        <w:t>Q2.</w:t>
      </w:r>
      <w:r w:rsidRPr="00B2007B">
        <w:rPr>
          <w:rFonts w:eastAsia="Times New Roman" w:cstheme="minorHAnsi"/>
          <w:sz w:val="22"/>
          <w:szCs w:val="22"/>
        </w:rPr>
        <w:t> Was convincing construct validity presented (correlations above .70)?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b/>
          <w:bCs/>
          <w:sz w:val="22"/>
          <w:szCs w:val="22"/>
        </w:rPr>
        <w:t>Q3.</w:t>
      </w:r>
      <w:r w:rsidRPr="00B2007B">
        <w:rPr>
          <w:rFonts w:eastAsia="Times New Roman" w:cstheme="minorHAnsi"/>
          <w:sz w:val="22"/>
          <w:szCs w:val="22"/>
        </w:rPr>
        <w:t> Was convincing predictive validity presented (correlations above .70)?</w:t>
      </w:r>
      <w:r w:rsidRPr="00B2007B">
        <w:rPr>
          <w:rFonts w:eastAsia="Times New Roman" w:cstheme="minorHAnsi"/>
          <w:sz w:val="22"/>
          <w:szCs w:val="22"/>
        </w:rPr>
        <w:br/>
      </w:r>
      <w:r w:rsidRPr="00B2007B">
        <w:rPr>
          <w:rFonts w:eastAsia="Times New Roman" w:cstheme="minorHAnsi"/>
          <w:sz w:val="22"/>
          <w:szCs w:val="22"/>
        </w:rPr>
        <w:br/>
      </w:r>
      <w:r w:rsidR="004F1477" w:rsidRPr="00EF1A2D">
        <w:rPr>
          <w:rFonts w:ascii="Calibri" w:hAnsi="Calibri"/>
          <w:b/>
          <w:color w:val="C00000"/>
          <w:sz w:val="22"/>
          <w:szCs w:val="22"/>
        </w:rPr>
        <w:t xml:space="preserve">Validity </w:t>
      </w:r>
      <w:r w:rsidR="009F0AC2" w:rsidRPr="00EF1A2D">
        <w:rPr>
          <w:rFonts w:ascii="Calibri" w:hAnsi="Calibri"/>
          <w:b/>
          <w:color w:val="C00000"/>
          <w:sz w:val="22"/>
          <w:szCs w:val="22"/>
        </w:rPr>
        <w:t>Evidence Provided</w:t>
      </w:r>
      <w:r w:rsidR="009F0AC2" w:rsidRPr="00EF1A2D">
        <w:rPr>
          <w:rFonts w:ascii="Calibri" w:hAnsi="Calibri"/>
          <w:color w:val="C00000"/>
          <w:sz w:val="22"/>
          <w:szCs w:val="22"/>
        </w:rPr>
        <w:t xml:space="preserve"> </w:t>
      </w:r>
      <w:r w:rsidR="009F0AC2" w:rsidRPr="00EF1A2D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184F7AE4" w14:textId="77777777" w:rsidR="009F0AC2" w:rsidRPr="00EF1A2D" w:rsidRDefault="009F0AC2" w:rsidP="009F0AC2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EF1A2D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A2D">
        <w:rPr>
          <w:rFonts w:ascii="Calibri" w:hAnsi="Calibri"/>
          <w:sz w:val="22"/>
          <w:szCs w:val="22"/>
        </w:rPr>
        <w:instrText xml:space="preserve"> FORMTEXT </w:instrText>
      </w:r>
      <w:r w:rsidRPr="00EF1A2D">
        <w:rPr>
          <w:rFonts w:ascii="Calibri" w:hAnsi="Calibri"/>
          <w:sz w:val="22"/>
          <w:szCs w:val="22"/>
        </w:rPr>
      </w:r>
      <w:r w:rsidRPr="00EF1A2D">
        <w:rPr>
          <w:rFonts w:ascii="Calibri" w:hAnsi="Calibri"/>
          <w:sz w:val="22"/>
          <w:szCs w:val="22"/>
        </w:rPr>
        <w:fldChar w:fldCharType="separate"/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noProof/>
          <w:sz w:val="22"/>
          <w:szCs w:val="22"/>
        </w:rPr>
        <w:t> </w:t>
      </w:r>
      <w:r w:rsidRPr="00EF1A2D">
        <w:rPr>
          <w:rFonts w:ascii="Calibri" w:hAnsi="Calibri"/>
          <w:sz w:val="22"/>
          <w:szCs w:val="22"/>
        </w:rPr>
        <w:fldChar w:fldCharType="end"/>
      </w:r>
    </w:p>
    <w:p w14:paraId="771D1FE1" w14:textId="66583A8F" w:rsidR="008B1982" w:rsidRPr="002E66ED" w:rsidRDefault="008B1982" w:rsidP="00A06EB2">
      <w:pPr>
        <w:spacing w:before="1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br/>
      </w:r>
      <w:r w:rsidR="00160B90"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D</w:t>
      </w:r>
      <w:bookmarkStart w:id="6" w:name="_Hlk510450241"/>
      <w:r w:rsidR="00160B90" w:rsidRPr="00160B90">
        <w:rPr>
          <w:rFonts w:ascii="Calibri" w:eastAsia="Times New Roman" w:hAnsi="Calibri" w:cs="Arial"/>
          <w:b/>
          <w:color w:val="4472C4" w:themeColor="accent1"/>
          <w:sz w:val="22"/>
          <w:szCs w:val="22"/>
        </w:rPr>
        <w:t>ISAGGREGATED RELIABILITY, VALIDITY, AND CLASSIFICATION DATA FOR DIVERSE POPULATIONS</w:t>
      </w:r>
      <w:bookmarkEnd w:id="6"/>
    </w:p>
    <w:p w14:paraId="335CEFC7" w14:textId="5A2D6790" w:rsidR="008B1982" w:rsidRPr="002E321C" w:rsidRDefault="008B1982" w:rsidP="00A06EB2">
      <w:pPr>
        <w:spacing w:before="120" w:after="120"/>
        <w:ind w:left="270" w:right="396"/>
        <w:rPr>
          <w:rFonts w:ascii="Georgia" w:hAnsi="Georgia"/>
          <w:sz w:val="22"/>
          <w:szCs w:val="22"/>
        </w:rPr>
      </w:pPr>
      <w:r w:rsidRPr="002E321C">
        <w:rPr>
          <w:rFonts w:ascii="Georgia" w:hAnsi="Georgia"/>
          <w:sz w:val="22"/>
          <w:szCs w:val="22"/>
        </w:rPr>
        <w:t xml:space="preserve">Data are disaggregated when they are calculated and reported separately for specific </w:t>
      </w:r>
      <w:r w:rsidR="00A06EB2">
        <w:rPr>
          <w:rFonts w:ascii="Georgia" w:hAnsi="Georgia"/>
          <w:sz w:val="22"/>
          <w:szCs w:val="22"/>
        </w:rPr>
        <w:br/>
      </w:r>
      <w:r w:rsidRPr="002E321C">
        <w:rPr>
          <w:rFonts w:ascii="Georgia" w:hAnsi="Georgia"/>
          <w:sz w:val="22"/>
          <w:szCs w:val="22"/>
        </w:rPr>
        <w:t>sub-groups.</w:t>
      </w:r>
    </w:p>
    <w:tbl>
      <w:tblPr>
        <w:tblW w:w="0" w:type="auto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390"/>
      </w:tblGrid>
      <w:tr w:rsidR="00A06EB2" w:rsidRPr="00B2007B" w14:paraId="0EF29F22" w14:textId="77777777" w:rsidTr="00A06EB2">
        <w:tc>
          <w:tcPr>
            <w:tcW w:w="9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44546A"/>
              <w:right w:val="single" w:sz="8" w:space="0" w:color="FFFFFF"/>
            </w:tcBorders>
            <w:shd w:val="clear" w:color="auto" w:fill="FFD966" w:themeFill="accent4" w:themeFillTint="99"/>
            <w:hideMark/>
          </w:tcPr>
          <w:p w14:paraId="0F6774A5" w14:textId="77777777" w:rsidR="008B1982" w:rsidRPr="00B2007B" w:rsidRDefault="008B1982" w:rsidP="00D3433C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Technical Standard 5: Disaggregated Reliability, Validity, and Classification Data for Diverse Populations</w:t>
            </w:r>
          </w:p>
        </w:tc>
      </w:tr>
      <w:tr w:rsidR="00A06EB2" w:rsidRPr="00B2007B" w14:paraId="5D43FFCB" w14:textId="77777777" w:rsidTr="00A06EB2">
        <w:tc>
          <w:tcPr>
            <w:tcW w:w="2880" w:type="dxa"/>
            <w:tcBorders>
              <w:top w:val="single" w:sz="12" w:space="0" w:color="44546A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EEAF6" w:themeFill="accent5" w:themeFillTint="33"/>
            <w:hideMark/>
          </w:tcPr>
          <w:p w14:paraId="0CCF8FE1" w14:textId="2F871FA5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</w:t>
            </w:r>
          </w:p>
        </w:tc>
        <w:tc>
          <w:tcPr>
            <w:tcW w:w="6390" w:type="dxa"/>
            <w:tcBorders>
              <w:top w:val="single" w:sz="12" w:space="0" w:color="44546A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hideMark/>
          </w:tcPr>
          <w:p w14:paraId="11CF6AE1" w14:textId="404440D4" w:rsidR="008B1982" w:rsidRPr="00EF1A2D" w:rsidRDefault="00EF1A2D" w:rsidP="00EF1A2D">
            <w:pPr>
              <w:ind w:left="70" w:right="302"/>
              <w:rPr>
                <w:rFonts w:eastAsia="Times New Roman" w:cstheme="minorHAnsi"/>
                <w:b/>
                <w:color w:val="4472C4" w:themeColor="accent1"/>
                <w:sz w:val="22"/>
              </w:rPr>
            </w:pPr>
            <w:r w:rsidRPr="00EF1A2D">
              <w:rPr>
                <w:rFonts w:eastAsia="Times New Roman" w:cstheme="minorHAnsi"/>
                <w:b/>
                <w:color w:val="4472C4" w:themeColor="accent1"/>
                <w:sz w:val="22"/>
              </w:rPr>
              <w:t>RATING DEFINED</w:t>
            </w:r>
          </w:p>
        </w:tc>
      </w:tr>
      <w:tr w:rsidR="00A06EB2" w:rsidRPr="00B2007B" w14:paraId="041687F7" w14:textId="77777777" w:rsidTr="00A06EB2">
        <w:trPr>
          <w:trHeight w:val="903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14B90895" w14:textId="4E08076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Full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Convincing evidence</w:t>
            </w:r>
          </w:p>
        </w:tc>
        <w:tc>
          <w:tcPr>
            <w:tcW w:w="6390" w:type="dxa"/>
            <w:tcBorders>
              <w:top w:val="single" w:sz="8" w:space="0" w:color="FFFFFF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198AFCF2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At least two of the three types of data (classification, reliability, and validity) are disaggregated for at least 1 group AND meet the criteria for convincing or partially convincing.</w:t>
            </w:r>
          </w:p>
        </w:tc>
      </w:tr>
      <w:tr w:rsidR="00A06EB2" w:rsidRPr="00B2007B" w14:paraId="45DF0912" w14:textId="77777777" w:rsidTr="00A06EB2">
        <w:trPr>
          <w:trHeight w:val="566"/>
        </w:trPr>
        <w:tc>
          <w:tcPr>
            <w:tcW w:w="288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6F6ABD1C" w14:textId="13974389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b/>
                <w:bCs/>
                <w:sz w:val="22"/>
                <w:szCs w:val="22"/>
              </w:rPr>
              <w:t>Half Bubble</w:t>
            </w:r>
            <w:r w:rsidRPr="00B2007B">
              <w:rPr>
                <w:rFonts w:eastAsia="Times New Roman" w:cstheme="minorHAnsi"/>
                <w:sz w:val="22"/>
                <w:szCs w:val="22"/>
              </w:rPr>
              <w:t xml:space="preserve">: </w:t>
            </w:r>
            <w:r w:rsidR="00A06EB2">
              <w:rPr>
                <w:rFonts w:eastAsia="Times New Roman" w:cstheme="minorHAnsi"/>
                <w:sz w:val="22"/>
                <w:szCs w:val="22"/>
              </w:rPr>
              <w:br/>
            </w:r>
            <w:r w:rsidRPr="00B2007B">
              <w:rPr>
                <w:rFonts w:eastAsia="Times New Roman" w:cstheme="minorHAnsi"/>
                <w:sz w:val="22"/>
                <w:szCs w:val="22"/>
              </w:rPr>
              <w:t>Partially convincing evidence</w:t>
            </w:r>
          </w:p>
        </w:tc>
        <w:tc>
          <w:tcPr>
            <w:tcW w:w="6390" w:type="dxa"/>
            <w:tcBorders>
              <w:top w:val="outset" w:sz="6" w:space="0" w:color="auto"/>
              <w:left w:val="single" w:sz="8" w:space="0" w:color="FFFFFF"/>
              <w:bottom w:val="outset" w:sz="6" w:space="0" w:color="auto"/>
              <w:right w:val="single" w:sz="8" w:space="0" w:color="FFFFFF"/>
            </w:tcBorders>
            <w:hideMark/>
          </w:tcPr>
          <w:p w14:paraId="6CE5C5B8" w14:textId="77777777" w:rsidR="008B1982" w:rsidRPr="00B2007B" w:rsidRDefault="008B1982" w:rsidP="00D3433C">
            <w:pPr>
              <w:rPr>
                <w:rFonts w:eastAsia="Times New Roman" w:cstheme="minorHAnsi"/>
                <w:sz w:val="22"/>
                <w:szCs w:val="22"/>
              </w:rPr>
            </w:pPr>
            <w:r w:rsidRPr="00B2007B">
              <w:rPr>
                <w:rFonts w:eastAsia="Times New Roman" w:cstheme="minorHAnsi"/>
                <w:sz w:val="22"/>
                <w:szCs w:val="22"/>
              </w:rPr>
              <w:t>One of the three types of data is disaggregated for at least 1 group AND meets the criteria for convincing or partially convincing.</w:t>
            </w:r>
          </w:p>
        </w:tc>
      </w:tr>
    </w:tbl>
    <w:p w14:paraId="38D808FE" w14:textId="77777777" w:rsidR="009F0AC2" w:rsidRPr="00A06EB2" w:rsidRDefault="009F0AC2" w:rsidP="009F0AC2">
      <w:pPr>
        <w:spacing w:after="120" w:line="276" w:lineRule="auto"/>
        <w:ind w:left="274" w:right="302" w:hanging="4"/>
        <w:rPr>
          <w:rFonts w:ascii="Calibri" w:eastAsia="Times New Roman" w:hAnsi="Calibri" w:cstheme="minorHAnsi"/>
          <w:sz w:val="22"/>
          <w:szCs w:val="22"/>
        </w:rPr>
      </w:pPr>
    </w:p>
    <w:p w14:paraId="4BA9394C" w14:textId="742D48B5" w:rsidR="009F0AC2" w:rsidRPr="00A06EB2" w:rsidRDefault="004F1477" w:rsidP="009F0AC2">
      <w:pPr>
        <w:spacing w:after="120" w:line="276" w:lineRule="auto"/>
        <w:ind w:left="274" w:right="302" w:hanging="4"/>
        <w:rPr>
          <w:rFonts w:ascii="Calibri" w:eastAsia="Times New Roman" w:hAnsi="Calibri" w:cs="Times New Roman"/>
          <w:bCs/>
          <w:sz w:val="22"/>
          <w:szCs w:val="22"/>
        </w:rPr>
      </w:pPr>
      <w:r w:rsidRPr="00A06EB2">
        <w:rPr>
          <w:rFonts w:ascii="Calibri" w:hAnsi="Calibri"/>
          <w:b/>
          <w:color w:val="C00000"/>
          <w:sz w:val="22"/>
          <w:szCs w:val="22"/>
        </w:rPr>
        <w:t>Disaggregated Reliability, Validity, and Classification Data for Diverse Populations</w:t>
      </w:r>
      <w:r w:rsidRPr="00A06EB2">
        <w:rPr>
          <w:rFonts w:ascii="Calibri" w:eastAsia="Times New Roman" w:hAnsi="Calibri" w:cstheme="minorHAnsi"/>
          <w:color w:val="C00000"/>
          <w:sz w:val="22"/>
          <w:szCs w:val="22"/>
        </w:rPr>
        <w:t xml:space="preserve"> </w:t>
      </w:r>
      <w:r w:rsidR="009F0AC2" w:rsidRPr="00A06EB2">
        <w:rPr>
          <w:rFonts w:ascii="Calibri" w:hAnsi="Calibri"/>
          <w:b/>
          <w:color w:val="C00000"/>
          <w:sz w:val="22"/>
          <w:szCs w:val="22"/>
        </w:rPr>
        <w:t>Evidence Provided</w:t>
      </w:r>
      <w:r w:rsidR="006A474C">
        <w:rPr>
          <w:rFonts w:ascii="Calibri" w:hAnsi="Calibri"/>
          <w:b/>
          <w:color w:val="C00000"/>
          <w:sz w:val="22"/>
          <w:szCs w:val="22"/>
        </w:rPr>
        <w:t xml:space="preserve"> (recommended, but not required)</w:t>
      </w:r>
      <w:r w:rsidR="009F0AC2" w:rsidRPr="00A06EB2">
        <w:rPr>
          <w:rFonts w:ascii="Calibri" w:hAnsi="Calibri"/>
          <w:color w:val="C00000"/>
          <w:sz w:val="22"/>
          <w:szCs w:val="22"/>
        </w:rPr>
        <w:t xml:space="preserve"> </w:t>
      </w:r>
      <w:r w:rsidR="009F0AC2" w:rsidRPr="00A06EB2">
        <w:rPr>
          <w:rFonts w:ascii="Calibri" w:hAnsi="Calibri"/>
          <w:sz w:val="22"/>
          <w:szCs w:val="22"/>
        </w:rPr>
        <w:t xml:space="preserve">(include links or attach PDF documents as needed): </w:t>
      </w:r>
    </w:p>
    <w:p w14:paraId="3608064E" w14:textId="77777777" w:rsidR="009F0AC2" w:rsidRPr="00A06EB2" w:rsidRDefault="009F0AC2" w:rsidP="009F0AC2">
      <w:pPr>
        <w:pStyle w:val="ListParagraph"/>
        <w:numPr>
          <w:ilvl w:val="0"/>
          <w:numId w:val="7"/>
        </w:numPr>
        <w:spacing w:after="120" w:line="276" w:lineRule="auto"/>
        <w:ind w:right="302" w:hanging="364"/>
        <w:rPr>
          <w:rFonts w:ascii="Calibri" w:eastAsia="Times New Roman" w:hAnsi="Calibri" w:cs="Times New Roman"/>
          <w:bCs/>
          <w:sz w:val="22"/>
          <w:szCs w:val="22"/>
        </w:rPr>
      </w:pPr>
      <w:r w:rsidRPr="00A06EB2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6EB2">
        <w:rPr>
          <w:rFonts w:ascii="Calibri" w:hAnsi="Calibri"/>
          <w:sz w:val="22"/>
          <w:szCs w:val="22"/>
        </w:rPr>
        <w:instrText xml:space="preserve"> FORMTEXT </w:instrText>
      </w:r>
      <w:r w:rsidRPr="00A06EB2">
        <w:rPr>
          <w:rFonts w:ascii="Calibri" w:hAnsi="Calibri"/>
          <w:sz w:val="22"/>
          <w:szCs w:val="22"/>
        </w:rPr>
      </w:r>
      <w:r w:rsidRPr="00A06EB2">
        <w:rPr>
          <w:rFonts w:ascii="Calibri" w:hAnsi="Calibri"/>
          <w:sz w:val="22"/>
          <w:szCs w:val="22"/>
        </w:rPr>
        <w:fldChar w:fldCharType="separate"/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noProof/>
          <w:sz w:val="22"/>
          <w:szCs w:val="22"/>
        </w:rPr>
        <w:t> </w:t>
      </w:r>
      <w:r w:rsidRPr="00A06EB2">
        <w:rPr>
          <w:rFonts w:ascii="Calibri" w:hAnsi="Calibri"/>
          <w:sz w:val="22"/>
          <w:szCs w:val="22"/>
        </w:rPr>
        <w:fldChar w:fldCharType="end"/>
      </w:r>
    </w:p>
    <w:p w14:paraId="3103ED0C" w14:textId="382A591B" w:rsidR="008B1982" w:rsidRPr="00E502F3" w:rsidRDefault="008B1982" w:rsidP="00B2007B">
      <w:pPr>
        <w:spacing w:before="360" w:after="360"/>
        <w:rPr>
          <w:rFonts w:ascii="Georgia" w:hAnsi="Georgia"/>
        </w:rPr>
      </w:pPr>
    </w:p>
    <w:p w14:paraId="2F5422CC" w14:textId="49C7B863" w:rsidR="008B1982" w:rsidRDefault="008B1982" w:rsidP="00573A95">
      <w:pPr>
        <w:rPr>
          <w:sz w:val="18"/>
          <w:szCs w:val="18"/>
        </w:rPr>
      </w:pPr>
    </w:p>
    <w:p w14:paraId="0DF9845C" w14:textId="38578175" w:rsidR="008B1982" w:rsidRDefault="008B1982" w:rsidP="00573A95">
      <w:pPr>
        <w:rPr>
          <w:sz w:val="18"/>
          <w:szCs w:val="18"/>
        </w:rPr>
      </w:pPr>
    </w:p>
    <w:p w14:paraId="100E3CA6" w14:textId="768D8D33" w:rsidR="00316F07" w:rsidRDefault="00316F07">
      <w:pPr>
        <w:rPr>
          <w:sz w:val="18"/>
          <w:szCs w:val="18"/>
        </w:rPr>
      </w:pPr>
    </w:p>
    <w:sectPr w:rsidR="00316F07" w:rsidSect="00E2038B">
      <w:footerReference w:type="even" r:id="rId13"/>
      <w:footerReference w:type="default" r:id="rId14"/>
      <w:footerReference w:type="first" r:id="rId15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A477" w14:textId="77777777" w:rsidR="008E6532" w:rsidRDefault="008E6532" w:rsidP="004C4A41">
      <w:r>
        <w:separator/>
      </w:r>
    </w:p>
  </w:endnote>
  <w:endnote w:type="continuationSeparator" w:id="0">
    <w:p w14:paraId="0CAC2BEA" w14:textId="77777777" w:rsidR="008E6532" w:rsidRDefault="008E6532" w:rsidP="004C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4EA6" w14:textId="77777777" w:rsidR="00E2038B" w:rsidRDefault="00E2038B" w:rsidP="00731B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A7E79" w14:textId="77777777" w:rsidR="00E2038B" w:rsidRDefault="00E2038B" w:rsidP="00E203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9691" w14:textId="13E2D6A5" w:rsidR="00E2038B" w:rsidRPr="006A474C" w:rsidRDefault="006A474C" w:rsidP="006A474C">
    <w:pPr>
      <w:pStyle w:val="Footer"/>
      <w:ind w:right="360"/>
      <w:jc w:val="right"/>
      <w:rPr>
        <w:rFonts w:ascii="Georgia" w:hAnsi="Georgia"/>
        <w:sz w:val="18"/>
        <w:szCs w:val="18"/>
      </w:rPr>
    </w:pPr>
    <w:r w:rsidRPr="006A474C">
      <w:rPr>
        <w:rFonts w:ascii="Georgia" w:hAnsi="Georgia"/>
        <w:sz w:val="18"/>
        <w:szCs w:val="18"/>
      </w:rPr>
      <w:t>Application for Approval of Other K-3 Screeners</w:t>
    </w:r>
    <w:r>
      <w:rPr>
        <w:rFonts w:ascii="Georgia" w:hAnsi="Georgia"/>
        <w:sz w:val="18"/>
        <w:szCs w:val="18"/>
      </w:rPr>
      <w:t xml:space="preserve"> | </w:t>
    </w:r>
    <w:r w:rsidR="004C2073">
      <w:rPr>
        <w:rFonts w:ascii="Georgia" w:hAnsi="Georgia"/>
        <w:sz w:val="18"/>
        <w:szCs w:val="18"/>
      </w:rPr>
      <w:t>Ju</w:t>
    </w:r>
    <w:r w:rsidR="00DD186C">
      <w:rPr>
        <w:rFonts w:ascii="Georgia" w:hAnsi="Georgia"/>
        <w:sz w:val="18"/>
        <w:szCs w:val="18"/>
      </w:rPr>
      <w:t>ly</w:t>
    </w:r>
    <w:r>
      <w:rPr>
        <w:rFonts w:ascii="Georgia" w:hAnsi="Georgia"/>
        <w:sz w:val="18"/>
        <w:szCs w:val="18"/>
      </w:rPr>
      <w:t xml:space="preserve"> 20</w:t>
    </w:r>
    <w:r w:rsidR="004C2073">
      <w:rPr>
        <w:rFonts w:ascii="Georgia" w:hAnsi="Georgia"/>
        <w:sz w:val="18"/>
        <w:szCs w:val="18"/>
      </w:rPr>
      <w:t>20</w:t>
    </w:r>
    <w:r w:rsidRPr="00FF3BA7">
      <w:rPr>
        <w:color w:val="7F7F7F" w:themeColor="text1" w:themeTint="80"/>
        <w:sz w:val="18"/>
      </w:rPr>
      <w:t xml:space="preserve"> </w:t>
    </w:r>
    <w:r>
      <w:rPr>
        <w:rFonts w:ascii="Georgia" w:hAnsi="Georgia"/>
        <w:sz w:val="18"/>
        <w:szCs w:val="18"/>
      </w:rPr>
      <w:t>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8F46" w14:textId="18C789E6" w:rsidR="006A474C" w:rsidRPr="006A474C" w:rsidRDefault="006A474C" w:rsidP="006A474C">
    <w:pPr>
      <w:pStyle w:val="Footer"/>
      <w:ind w:right="360"/>
      <w:jc w:val="right"/>
      <w:rPr>
        <w:rFonts w:ascii="Georgia" w:hAnsi="Georgia"/>
        <w:sz w:val="18"/>
        <w:szCs w:val="18"/>
      </w:rPr>
    </w:pPr>
    <w:r w:rsidRPr="006A474C">
      <w:rPr>
        <w:rFonts w:ascii="Georgia" w:hAnsi="Georgia"/>
        <w:sz w:val="18"/>
        <w:szCs w:val="18"/>
      </w:rPr>
      <w:t xml:space="preserve">Application for Approval of Other K-3 Screeners | </w:t>
    </w:r>
    <w:r w:rsidR="004C2073">
      <w:rPr>
        <w:rFonts w:ascii="Georgia" w:hAnsi="Georgia"/>
        <w:sz w:val="18"/>
        <w:szCs w:val="18"/>
      </w:rPr>
      <w:t>Ju</w:t>
    </w:r>
    <w:r w:rsidR="00DD186C">
      <w:rPr>
        <w:rFonts w:ascii="Georgia" w:hAnsi="Georgia"/>
        <w:sz w:val="18"/>
        <w:szCs w:val="18"/>
      </w:rPr>
      <w:t>ly</w:t>
    </w:r>
    <w:r w:rsidRPr="006A474C">
      <w:rPr>
        <w:rFonts w:ascii="Georgia" w:hAnsi="Georgia"/>
        <w:sz w:val="18"/>
        <w:szCs w:val="18"/>
      </w:rPr>
      <w:t xml:space="preserve"> 20</w:t>
    </w:r>
    <w:r w:rsidR="004C2073">
      <w:rPr>
        <w:rFonts w:ascii="Georgia" w:hAnsi="Georgia"/>
        <w:sz w:val="18"/>
        <w:szCs w:val="18"/>
      </w:rPr>
      <w:t>20</w:t>
    </w:r>
    <w:r w:rsidRPr="006A474C">
      <w:rPr>
        <w:rFonts w:ascii="Georgia" w:hAnsi="Georgia"/>
        <w:sz w:val="18"/>
      </w:rPr>
      <w:t xml:space="preserve"> |</w:t>
    </w:r>
    <w:r w:rsidRPr="00FF3BA7">
      <w:rPr>
        <w:color w:val="7F7F7F" w:themeColor="text1" w:themeTint="80"/>
        <w:sz w:val="18"/>
      </w:rPr>
      <w:t xml:space="preserve"> </w:t>
    </w:r>
    <w:r w:rsidRPr="00FF3BA7">
      <w:rPr>
        <w:color w:val="4472C4" w:themeColor="accent1"/>
        <w:sz w:val="18"/>
      </w:rPr>
      <w:t xml:space="preserve">Page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PAGE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1</w:t>
    </w:r>
    <w:r w:rsidRPr="00FF3BA7">
      <w:rPr>
        <w:color w:val="4472C4" w:themeColor="accent1"/>
        <w:sz w:val="18"/>
      </w:rPr>
      <w:fldChar w:fldCharType="end"/>
    </w:r>
    <w:r w:rsidRPr="00FF3BA7">
      <w:rPr>
        <w:color w:val="4472C4" w:themeColor="accent1"/>
        <w:sz w:val="18"/>
      </w:rPr>
      <w:t xml:space="preserve"> of </w:t>
    </w:r>
    <w:r w:rsidRPr="00FF3BA7">
      <w:rPr>
        <w:color w:val="4472C4" w:themeColor="accent1"/>
        <w:sz w:val="18"/>
      </w:rPr>
      <w:fldChar w:fldCharType="begin"/>
    </w:r>
    <w:r w:rsidRPr="00FF3BA7">
      <w:rPr>
        <w:color w:val="4472C4" w:themeColor="accent1"/>
        <w:sz w:val="18"/>
      </w:rPr>
      <w:instrText xml:space="preserve"> NUMPAGES  \* Arabic  \* MERGEFORMAT </w:instrText>
    </w:r>
    <w:r w:rsidRPr="00FF3BA7">
      <w:rPr>
        <w:color w:val="4472C4" w:themeColor="accent1"/>
        <w:sz w:val="18"/>
      </w:rPr>
      <w:fldChar w:fldCharType="separate"/>
    </w:r>
    <w:r w:rsidR="000876AB">
      <w:rPr>
        <w:noProof/>
        <w:color w:val="4472C4" w:themeColor="accent1"/>
        <w:sz w:val="18"/>
      </w:rPr>
      <w:t>6</w:t>
    </w:r>
    <w:r w:rsidRPr="00FF3BA7">
      <w:rPr>
        <w:color w:val="4472C4" w:themeColor="accent1"/>
        <w:sz w:val="18"/>
      </w:rPr>
      <w:fldChar w:fldCharType="end"/>
    </w:r>
    <w:r>
      <w:rPr>
        <w:rFonts w:ascii="Georgia" w:hAnsi="Georgia"/>
        <w:sz w:val="18"/>
        <w:szCs w:val="18"/>
      </w:rPr>
      <w:t xml:space="preserve"> </w:t>
    </w:r>
  </w:p>
  <w:p w14:paraId="24A1A32D" w14:textId="77777777" w:rsidR="006A474C" w:rsidRDefault="006A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94BF" w14:textId="77777777" w:rsidR="008E6532" w:rsidRDefault="008E6532" w:rsidP="004C4A41">
      <w:r>
        <w:separator/>
      </w:r>
    </w:p>
  </w:footnote>
  <w:footnote w:type="continuationSeparator" w:id="0">
    <w:p w14:paraId="64F0A34B" w14:textId="77777777" w:rsidR="008E6532" w:rsidRDefault="008E6532" w:rsidP="004C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65B"/>
    <w:multiLevelType w:val="hybridMultilevel"/>
    <w:tmpl w:val="C7021D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7A04834"/>
    <w:multiLevelType w:val="hybridMultilevel"/>
    <w:tmpl w:val="080CF062"/>
    <w:lvl w:ilvl="0" w:tplc="D59A333C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6C727B"/>
    <w:multiLevelType w:val="hybridMultilevel"/>
    <w:tmpl w:val="EF3EA3AC"/>
    <w:lvl w:ilvl="0" w:tplc="2B6295A8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F65653"/>
    <w:multiLevelType w:val="hybridMultilevel"/>
    <w:tmpl w:val="F64C4806"/>
    <w:lvl w:ilvl="0" w:tplc="874A9168">
      <w:start w:val="1"/>
      <w:numFmt w:val="decimal"/>
      <w:lvlText w:val="%1."/>
      <w:lvlJc w:val="left"/>
      <w:pPr>
        <w:ind w:left="1350" w:hanging="360"/>
      </w:pPr>
      <w:rPr>
        <w:b/>
        <w:i w:val="0"/>
        <w:color w:val="4472C4" w:themeColor="accen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9F6E9B"/>
    <w:multiLevelType w:val="hybridMultilevel"/>
    <w:tmpl w:val="103660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2022E"/>
    <w:multiLevelType w:val="hybridMultilevel"/>
    <w:tmpl w:val="E58A5A0E"/>
    <w:lvl w:ilvl="0" w:tplc="2A2E9D94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CAE"/>
    <w:multiLevelType w:val="hybridMultilevel"/>
    <w:tmpl w:val="87C040CA"/>
    <w:lvl w:ilvl="0" w:tplc="BCA0DF0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56D797F"/>
    <w:multiLevelType w:val="multilevel"/>
    <w:tmpl w:val="80AA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F744DA"/>
    <w:multiLevelType w:val="hybridMultilevel"/>
    <w:tmpl w:val="96D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301"/>
    <w:multiLevelType w:val="multilevel"/>
    <w:tmpl w:val="B47A2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1F0F66"/>
    <w:multiLevelType w:val="hybridMultilevel"/>
    <w:tmpl w:val="A77236AE"/>
    <w:lvl w:ilvl="0" w:tplc="28D836DA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FBF4C43"/>
    <w:multiLevelType w:val="hybridMultilevel"/>
    <w:tmpl w:val="690421E4"/>
    <w:lvl w:ilvl="0" w:tplc="EE4A0E56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8762838"/>
    <w:multiLevelType w:val="hybridMultilevel"/>
    <w:tmpl w:val="5226CC4E"/>
    <w:lvl w:ilvl="0" w:tplc="CB1A56A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EF7150A"/>
    <w:multiLevelType w:val="hybridMultilevel"/>
    <w:tmpl w:val="7598DD1A"/>
    <w:lvl w:ilvl="0" w:tplc="C1764EB8"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1101"/>
    <w:rsid w:val="00032EEB"/>
    <w:rsid w:val="00060B98"/>
    <w:rsid w:val="000876AB"/>
    <w:rsid w:val="000A32B7"/>
    <w:rsid w:val="000A37A7"/>
    <w:rsid w:val="000B70C9"/>
    <w:rsid w:val="000C6E11"/>
    <w:rsid w:val="000D08F7"/>
    <w:rsid w:val="0010319D"/>
    <w:rsid w:val="00160B90"/>
    <w:rsid w:val="001700AA"/>
    <w:rsid w:val="00172827"/>
    <w:rsid w:val="00176DAE"/>
    <w:rsid w:val="001A6BB5"/>
    <w:rsid w:val="001C0701"/>
    <w:rsid w:val="001D6916"/>
    <w:rsid w:val="001D7D62"/>
    <w:rsid w:val="001F0072"/>
    <w:rsid w:val="001F2C35"/>
    <w:rsid w:val="001F507B"/>
    <w:rsid w:val="001F62F3"/>
    <w:rsid w:val="0022204A"/>
    <w:rsid w:val="0022717C"/>
    <w:rsid w:val="00235D0A"/>
    <w:rsid w:val="00250046"/>
    <w:rsid w:val="00267292"/>
    <w:rsid w:val="002B0A59"/>
    <w:rsid w:val="002E321C"/>
    <w:rsid w:val="002E66ED"/>
    <w:rsid w:val="003016F4"/>
    <w:rsid w:val="00316F07"/>
    <w:rsid w:val="00336865"/>
    <w:rsid w:val="00350F72"/>
    <w:rsid w:val="003924DD"/>
    <w:rsid w:val="00394050"/>
    <w:rsid w:val="003C2EAA"/>
    <w:rsid w:val="003F24D2"/>
    <w:rsid w:val="003F395E"/>
    <w:rsid w:val="00437EF9"/>
    <w:rsid w:val="00444377"/>
    <w:rsid w:val="00454B8C"/>
    <w:rsid w:val="00462F09"/>
    <w:rsid w:val="00464386"/>
    <w:rsid w:val="00485A5A"/>
    <w:rsid w:val="004878F1"/>
    <w:rsid w:val="004C2073"/>
    <w:rsid w:val="004C353A"/>
    <w:rsid w:val="004C4A41"/>
    <w:rsid w:val="004C6A1F"/>
    <w:rsid w:val="004D678F"/>
    <w:rsid w:val="004E569C"/>
    <w:rsid w:val="004F1477"/>
    <w:rsid w:val="004F7B42"/>
    <w:rsid w:val="0050757D"/>
    <w:rsid w:val="00522C46"/>
    <w:rsid w:val="00525222"/>
    <w:rsid w:val="00553D84"/>
    <w:rsid w:val="00573A95"/>
    <w:rsid w:val="00575811"/>
    <w:rsid w:val="005B6204"/>
    <w:rsid w:val="005C4423"/>
    <w:rsid w:val="005D4390"/>
    <w:rsid w:val="005D7F05"/>
    <w:rsid w:val="005F4881"/>
    <w:rsid w:val="006160C0"/>
    <w:rsid w:val="00624405"/>
    <w:rsid w:val="00670692"/>
    <w:rsid w:val="00693C18"/>
    <w:rsid w:val="006A1419"/>
    <w:rsid w:val="006A474C"/>
    <w:rsid w:val="006C33B4"/>
    <w:rsid w:val="006F46B0"/>
    <w:rsid w:val="006F7EC8"/>
    <w:rsid w:val="0073441E"/>
    <w:rsid w:val="00746329"/>
    <w:rsid w:val="007467DC"/>
    <w:rsid w:val="007B13F8"/>
    <w:rsid w:val="007D2B81"/>
    <w:rsid w:val="007D474D"/>
    <w:rsid w:val="00831EA6"/>
    <w:rsid w:val="00836ACB"/>
    <w:rsid w:val="008504EE"/>
    <w:rsid w:val="008753EC"/>
    <w:rsid w:val="00890DE4"/>
    <w:rsid w:val="008B1982"/>
    <w:rsid w:val="008B41E1"/>
    <w:rsid w:val="008C1316"/>
    <w:rsid w:val="008C6AB3"/>
    <w:rsid w:val="008E0F7E"/>
    <w:rsid w:val="008E6532"/>
    <w:rsid w:val="009019D7"/>
    <w:rsid w:val="00916AB3"/>
    <w:rsid w:val="009261CE"/>
    <w:rsid w:val="009300A3"/>
    <w:rsid w:val="00935AE6"/>
    <w:rsid w:val="00960FA5"/>
    <w:rsid w:val="00970D6E"/>
    <w:rsid w:val="00992246"/>
    <w:rsid w:val="009C6EA6"/>
    <w:rsid w:val="009F0AC2"/>
    <w:rsid w:val="009F7EDF"/>
    <w:rsid w:val="00A06EB2"/>
    <w:rsid w:val="00A22988"/>
    <w:rsid w:val="00A25C32"/>
    <w:rsid w:val="00A41802"/>
    <w:rsid w:val="00AB7F18"/>
    <w:rsid w:val="00B2007B"/>
    <w:rsid w:val="00B211F4"/>
    <w:rsid w:val="00B513A2"/>
    <w:rsid w:val="00B51465"/>
    <w:rsid w:val="00B70F84"/>
    <w:rsid w:val="00B74DC2"/>
    <w:rsid w:val="00B823B8"/>
    <w:rsid w:val="00BF36F7"/>
    <w:rsid w:val="00C005E2"/>
    <w:rsid w:val="00C006B0"/>
    <w:rsid w:val="00C33F58"/>
    <w:rsid w:val="00C40BC2"/>
    <w:rsid w:val="00C7645A"/>
    <w:rsid w:val="00C7715E"/>
    <w:rsid w:val="00C771A2"/>
    <w:rsid w:val="00C838A2"/>
    <w:rsid w:val="00CC55A0"/>
    <w:rsid w:val="00CC7068"/>
    <w:rsid w:val="00D03D43"/>
    <w:rsid w:val="00D079D1"/>
    <w:rsid w:val="00D17083"/>
    <w:rsid w:val="00D214B6"/>
    <w:rsid w:val="00D25186"/>
    <w:rsid w:val="00D27915"/>
    <w:rsid w:val="00D51117"/>
    <w:rsid w:val="00D703AC"/>
    <w:rsid w:val="00D9020A"/>
    <w:rsid w:val="00DB0F58"/>
    <w:rsid w:val="00DB6FBF"/>
    <w:rsid w:val="00DC52EE"/>
    <w:rsid w:val="00DD186C"/>
    <w:rsid w:val="00E03C2C"/>
    <w:rsid w:val="00E06D27"/>
    <w:rsid w:val="00E2038B"/>
    <w:rsid w:val="00E2102A"/>
    <w:rsid w:val="00E43F66"/>
    <w:rsid w:val="00E474CC"/>
    <w:rsid w:val="00E5087A"/>
    <w:rsid w:val="00E8467D"/>
    <w:rsid w:val="00E8483D"/>
    <w:rsid w:val="00EA57F4"/>
    <w:rsid w:val="00EB76D3"/>
    <w:rsid w:val="00ED0E11"/>
    <w:rsid w:val="00EF1A2D"/>
    <w:rsid w:val="00F05ACF"/>
    <w:rsid w:val="00F40156"/>
    <w:rsid w:val="00F47E30"/>
    <w:rsid w:val="00F54743"/>
    <w:rsid w:val="00F56EE4"/>
    <w:rsid w:val="00F85438"/>
    <w:rsid w:val="00FE30A3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753E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A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35A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41"/>
  </w:style>
  <w:style w:type="paragraph" w:styleId="Footer">
    <w:name w:val="footer"/>
    <w:basedOn w:val="Normal"/>
    <w:link w:val="FooterChar"/>
    <w:uiPriority w:val="99"/>
    <w:unhideWhenUsed/>
    <w:rsid w:val="004C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41"/>
  </w:style>
  <w:style w:type="character" w:styleId="PageNumber">
    <w:name w:val="page number"/>
    <w:basedOn w:val="DefaultParagraphFont"/>
    <w:uiPriority w:val="99"/>
    <w:semiHidden/>
    <w:unhideWhenUsed/>
    <w:rsid w:val="00E2038B"/>
  </w:style>
  <w:style w:type="paragraph" w:styleId="NormalWeb">
    <w:name w:val="Normal (Web)"/>
    <w:basedOn w:val="Normal"/>
    <w:uiPriority w:val="99"/>
    <w:semiHidden/>
    <w:unhideWhenUsed/>
    <w:rsid w:val="00B513A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1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ti4success.org/resources/tools-charts/screening-tools-chart/screening-tools-chart-rating-syst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yslexiaida.org/universal-screening-k-2-read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reeners@mdek12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57E8C9-B42B-9442-A429-BAED7E8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Melissa Beck</cp:lastModifiedBy>
  <cp:revision>2</cp:revision>
  <cp:lastPrinted>2018-04-09T18:29:00Z</cp:lastPrinted>
  <dcterms:created xsi:type="dcterms:W3CDTF">2020-07-08T21:25:00Z</dcterms:created>
  <dcterms:modified xsi:type="dcterms:W3CDTF">2020-07-08T21:25:00Z</dcterms:modified>
</cp:coreProperties>
</file>