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EF6C" w14:textId="1D4CCFEA" w:rsidR="00D15F22" w:rsidRPr="004160F1" w:rsidRDefault="004160F1" w:rsidP="004160F1">
      <w:pPr>
        <w:jc w:val="center"/>
        <w:rPr>
          <w:b/>
        </w:rPr>
      </w:pPr>
      <w:r w:rsidRPr="004160F1">
        <w:rPr>
          <w:b/>
        </w:rPr>
        <w:t>Mississippi Accountability Task Force Meeting</w:t>
      </w:r>
    </w:p>
    <w:p w14:paraId="26D0FD41" w14:textId="5ACF96DF" w:rsidR="004160F1" w:rsidRPr="004160F1" w:rsidRDefault="00B27CA9" w:rsidP="004160F1">
      <w:pPr>
        <w:jc w:val="center"/>
        <w:rPr>
          <w:b/>
        </w:rPr>
      </w:pPr>
      <w:r>
        <w:rPr>
          <w:b/>
        </w:rPr>
        <w:t>April 22</w:t>
      </w:r>
      <w:r w:rsidR="005B1EB7">
        <w:rPr>
          <w:b/>
        </w:rPr>
        <w:t>, 2020</w:t>
      </w:r>
    </w:p>
    <w:p w14:paraId="3F3816A4" w14:textId="65C976BB" w:rsidR="004160F1" w:rsidRPr="004160F1" w:rsidRDefault="004160F1" w:rsidP="004160F1">
      <w:pPr>
        <w:jc w:val="center"/>
        <w:rPr>
          <w:b/>
        </w:rPr>
      </w:pPr>
    </w:p>
    <w:p w14:paraId="7CDCC603" w14:textId="0E08AE2A" w:rsidR="004160F1" w:rsidRPr="004160F1" w:rsidRDefault="004160F1" w:rsidP="004160F1">
      <w:pPr>
        <w:jc w:val="center"/>
        <w:rPr>
          <w:b/>
        </w:rPr>
      </w:pPr>
      <w:bookmarkStart w:id="0" w:name="_GoBack"/>
      <w:bookmarkEnd w:id="0"/>
      <w:r w:rsidRPr="004160F1">
        <w:rPr>
          <w:b/>
        </w:rPr>
        <w:t xml:space="preserve">Meeting </w:t>
      </w:r>
      <w:r w:rsidR="004D55CA">
        <w:rPr>
          <w:b/>
        </w:rPr>
        <w:t>Summary</w:t>
      </w:r>
    </w:p>
    <w:p w14:paraId="34DF6877" w14:textId="25927B8B" w:rsidR="004160F1" w:rsidRDefault="004160F1"/>
    <w:p w14:paraId="056C3415" w14:textId="1806998F" w:rsidR="004160F1" w:rsidRDefault="004160F1">
      <w:r>
        <w:t>Meeting Participants</w:t>
      </w:r>
      <w:r w:rsidR="00D9012B">
        <w:t xml:space="preserve"> </w:t>
      </w:r>
    </w:p>
    <w:p w14:paraId="293CE0AA" w14:textId="16650A21" w:rsidR="004160F1" w:rsidRDefault="004160F1"/>
    <w:tbl>
      <w:tblPr>
        <w:tblW w:w="8700" w:type="dxa"/>
        <w:tblCellMar>
          <w:left w:w="0" w:type="dxa"/>
          <w:right w:w="0" w:type="dxa"/>
        </w:tblCellMar>
        <w:tblLook w:val="0600" w:firstRow="0" w:lastRow="0" w:firstColumn="0" w:lastColumn="0" w:noHBand="1" w:noVBand="1"/>
      </w:tblPr>
      <w:tblGrid>
        <w:gridCol w:w="2900"/>
        <w:gridCol w:w="3060"/>
        <w:gridCol w:w="1500"/>
        <w:gridCol w:w="1240"/>
      </w:tblGrid>
      <w:tr w:rsidR="000D59D7" w:rsidRPr="000D59D7" w14:paraId="421F722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D33E2DA" w14:textId="7FBCDED8" w:rsidR="000D59D7" w:rsidRPr="000D59D7" w:rsidRDefault="000D59D7" w:rsidP="000D59D7">
            <w:r w:rsidRPr="000D59D7">
              <w:rPr>
                <w:b/>
                <w:bCs/>
              </w:rPr>
              <w:t>Agency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928E8E" w14:textId="0BBDFE28" w:rsidR="000D59D7" w:rsidRPr="000D59D7" w:rsidRDefault="000D59D7" w:rsidP="000D59D7">
            <w:r w:rsidRPr="000D59D7">
              <w:rPr>
                <w:b/>
                <w:bCs/>
              </w:rPr>
              <w:t>Position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738A65" w14:textId="12CBF769" w:rsidR="000D59D7" w:rsidRPr="000D59D7" w:rsidRDefault="000D59D7" w:rsidP="000D59D7">
            <w:r w:rsidRPr="000D59D7">
              <w:rPr>
                <w:b/>
                <w:bCs/>
              </w:rPr>
              <w:t>Last Name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910FFE" w14:textId="35DF376F" w:rsidR="000D59D7" w:rsidRPr="000D59D7" w:rsidRDefault="000D59D7" w:rsidP="000D59D7">
            <w:r w:rsidRPr="000D59D7">
              <w:rPr>
                <w:b/>
                <w:bCs/>
              </w:rPr>
              <w:t>First Name</w:t>
            </w:r>
          </w:p>
        </w:tc>
      </w:tr>
      <w:tr w:rsidR="000D59D7" w:rsidRPr="000D59D7" w14:paraId="3BBEC56F"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BAEDE" w14:textId="77777777" w:rsidR="000D59D7" w:rsidRPr="000D59D7" w:rsidRDefault="000D59D7" w:rsidP="000D59D7">
            <w:r w:rsidRPr="000D59D7">
              <w:t>Aberdeen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D204CEB" w14:textId="77777777" w:rsidR="000D59D7" w:rsidRPr="000D59D7" w:rsidRDefault="000D59D7" w:rsidP="000D59D7">
            <w:r w:rsidRPr="000D59D7">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B33BE25" w14:textId="77777777" w:rsidR="000D59D7" w:rsidRPr="000D59D7" w:rsidRDefault="000D59D7" w:rsidP="000D59D7">
            <w:r w:rsidRPr="000D59D7">
              <w:t>Fondren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126522" w14:textId="77777777" w:rsidR="000D59D7" w:rsidRPr="000D59D7" w:rsidRDefault="000D59D7" w:rsidP="000D59D7">
            <w:r w:rsidRPr="000D59D7">
              <w:t>Kristen</w:t>
            </w:r>
          </w:p>
        </w:tc>
      </w:tr>
      <w:tr w:rsidR="000D59D7" w:rsidRPr="000D59D7" w14:paraId="478C759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A9055F" w14:textId="77777777" w:rsidR="000D59D7" w:rsidRPr="000D59D7" w:rsidRDefault="000D59D7" w:rsidP="000D59D7">
            <w:r w:rsidRPr="000D59D7">
              <w:t>Bay Waveland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F3FE362" w14:textId="77777777" w:rsidR="000D59D7" w:rsidRPr="000D59D7" w:rsidRDefault="000D59D7" w:rsidP="000D59D7">
            <w:r w:rsidRPr="000D59D7">
              <w:t>Director of Federal Programs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02E039" w14:textId="77777777" w:rsidR="000D59D7" w:rsidRPr="000D59D7" w:rsidRDefault="000D59D7" w:rsidP="000D59D7">
            <w:r w:rsidRPr="000D59D7">
              <w:t>Menotti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60B856" w14:textId="77777777" w:rsidR="000D59D7" w:rsidRPr="000D59D7" w:rsidRDefault="000D59D7" w:rsidP="000D59D7">
            <w:r w:rsidRPr="000D59D7">
              <w:t>Nicole</w:t>
            </w:r>
          </w:p>
        </w:tc>
      </w:tr>
      <w:tr w:rsidR="000D59D7" w:rsidRPr="000D59D7" w14:paraId="291905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D8B6A1" w14:textId="77777777" w:rsidR="000D59D7" w:rsidRPr="000D59D7" w:rsidRDefault="000D59D7" w:rsidP="000D59D7">
            <w:r w:rsidRPr="000D59D7">
              <w:t>Center for Assessment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2E306CB" w14:textId="77777777" w:rsidR="000D59D7" w:rsidRPr="000D59D7" w:rsidRDefault="000D59D7" w:rsidP="000D59D7">
            <w:r w:rsidRPr="000D59D7">
              <w:t>External Facilitator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887E73" w14:textId="40118EE0" w:rsidR="000D59D7" w:rsidRPr="000D59D7" w:rsidRDefault="006A65A9" w:rsidP="000D59D7">
            <w:r>
              <w:t>Domaleski</w:t>
            </w:r>
            <w:r w:rsidR="000D59D7" w:rsidRPr="000D59D7">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67E06A" w14:textId="51475339" w:rsidR="000D59D7" w:rsidRPr="000D59D7" w:rsidRDefault="006A65A9" w:rsidP="000D59D7">
            <w:r>
              <w:t>Chris</w:t>
            </w:r>
          </w:p>
        </w:tc>
      </w:tr>
      <w:tr w:rsidR="000D59D7" w:rsidRPr="000D59D7" w14:paraId="17ADE49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0001AEE" w14:textId="77777777" w:rsidR="000D59D7" w:rsidRPr="000D59D7" w:rsidRDefault="000D59D7" w:rsidP="000D59D7">
            <w:r w:rsidRPr="000D59D7">
              <w:t>Clinton Public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1602A9"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A71044E" w14:textId="77777777" w:rsidR="000D59D7" w:rsidRPr="000D59D7" w:rsidRDefault="000D59D7" w:rsidP="000D59D7">
            <w:r w:rsidRPr="000D59D7">
              <w:t>Martin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BF084B" w14:textId="77777777" w:rsidR="000D59D7" w:rsidRPr="000D59D7" w:rsidRDefault="000D59D7" w:rsidP="000D59D7">
            <w:r w:rsidRPr="000D59D7">
              <w:t>Tim</w:t>
            </w:r>
          </w:p>
        </w:tc>
      </w:tr>
      <w:tr w:rsidR="000D59D7" w:rsidRPr="000D59D7" w14:paraId="7E97FB97"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D1FA96" w14:textId="77777777" w:rsidR="000D59D7" w:rsidRPr="000D59D7" w:rsidRDefault="000D59D7" w:rsidP="000D59D7">
            <w:r w:rsidRPr="000D59D7">
              <w:t>Corinth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872F53" w14:textId="77777777" w:rsidR="000D59D7" w:rsidRPr="000D59D7" w:rsidRDefault="000D59D7" w:rsidP="000D59D7">
            <w:r w:rsidRPr="000D59D7">
              <w:t>Math Specialist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2F4D08" w14:textId="77777777" w:rsidR="000D59D7" w:rsidRPr="000D59D7" w:rsidRDefault="000D59D7" w:rsidP="000D59D7">
            <w:r w:rsidRPr="000D59D7">
              <w:t>Jones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B097E" w14:textId="77777777" w:rsidR="000D59D7" w:rsidRPr="000D59D7" w:rsidRDefault="000D59D7" w:rsidP="000D59D7">
            <w:r w:rsidRPr="000D59D7">
              <w:t>Marion</w:t>
            </w:r>
          </w:p>
        </w:tc>
      </w:tr>
      <w:tr w:rsidR="000D59D7" w:rsidRPr="000D59D7" w14:paraId="08C69FD4"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79BC160" w14:textId="77777777" w:rsidR="000D59D7" w:rsidRPr="000D59D7" w:rsidRDefault="000D59D7" w:rsidP="000D59D7">
            <w:r w:rsidRPr="000D59D7">
              <w:t>DeSoto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63A8C" w14:textId="77777777" w:rsidR="000D59D7" w:rsidRPr="000D59D7" w:rsidRDefault="000D59D7" w:rsidP="000D59D7">
            <w:r w:rsidRPr="000D59D7">
              <w:t>Director of Accountability &amp; Research</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10C8F5" w14:textId="77777777" w:rsidR="000D59D7" w:rsidRPr="000D59D7" w:rsidRDefault="000D59D7" w:rsidP="000D59D7">
            <w:r w:rsidRPr="000D59D7">
              <w:t>Kuykendall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FA060A" w14:textId="77777777" w:rsidR="000D59D7" w:rsidRPr="000D59D7" w:rsidRDefault="000D59D7" w:rsidP="000D59D7">
            <w:r w:rsidRPr="000D59D7">
              <w:t>Ryan</w:t>
            </w:r>
          </w:p>
        </w:tc>
      </w:tr>
      <w:tr w:rsidR="000D59D7" w:rsidRPr="000D59D7" w14:paraId="7FB52C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6EE3499" w14:textId="77777777" w:rsidR="000D59D7" w:rsidRPr="000D59D7" w:rsidRDefault="000D59D7" w:rsidP="000D59D7">
            <w:r w:rsidRPr="000D59D7">
              <w:t>Foundation for Excellence in Education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64AE58" w14:textId="77777777" w:rsidR="000D59D7" w:rsidRPr="000D59D7" w:rsidRDefault="000D59D7" w:rsidP="000D59D7">
            <w:r w:rsidRPr="000D59D7">
              <w:t>External Expert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813ADD" w14:textId="6E898462" w:rsidR="000D59D7" w:rsidRPr="000D59D7" w:rsidRDefault="006A65A9" w:rsidP="000D59D7">
            <w:r>
              <w:t>Hovanetz</w:t>
            </w:r>
            <w:r w:rsidR="000D59D7" w:rsidRPr="000D59D7">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BC0269" w14:textId="2FC9FD57" w:rsidR="000D59D7" w:rsidRPr="000D59D7" w:rsidRDefault="006A65A9" w:rsidP="000D59D7">
            <w:r>
              <w:t>Christy</w:t>
            </w:r>
          </w:p>
        </w:tc>
      </w:tr>
      <w:tr w:rsidR="000D59D7" w:rsidRPr="000D59D7" w14:paraId="4127D1A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6FFDB0" w14:textId="77777777" w:rsidR="000D59D7" w:rsidRPr="000D59D7" w:rsidRDefault="000D59D7" w:rsidP="000D59D7">
            <w:r w:rsidRPr="000D59D7">
              <w:t>Lowndes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64332F" w14:textId="77777777" w:rsidR="000D59D7" w:rsidRPr="000D59D7" w:rsidRDefault="000D59D7" w:rsidP="000D59D7">
            <w:r w:rsidRPr="000D59D7">
              <w:t>Deputy Superintendent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0C81CC" w14:textId="77777777" w:rsidR="000D59D7" w:rsidRPr="000D59D7" w:rsidRDefault="000D59D7" w:rsidP="000D59D7">
            <w:r w:rsidRPr="000D59D7">
              <w:t>Ballard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DC1BEB" w14:textId="77777777" w:rsidR="000D59D7" w:rsidRPr="000D59D7" w:rsidRDefault="000D59D7" w:rsidP="000D59D7">
            <w:r w:rsidRPr="000D59D7">
              <w:t>Robin</w:t>
            </w:r>
          </w:p>
        </w:tc>
      </w:tr>
      <w:tr w:rsidR="000D59D7" w:rsidRPr="000D59D7" w14:paraId="35237B26"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A3A261" w14:textId="77777777" w:rsidR="000D59D7" w:rsidRPr="000D59D7" w:rsidRDefault="000D59D7" w:rsidP="000D59D7">
            <w:r w:rsidRPr="000D59D7">
              <w:t>Madison County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99367C"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CC0552" w14:textId="77777777" w:rsidR="000D59D7" w:rsidRPr="000D59D7" w:rsidRDefault="000D59D7" w:rsidP="000D59D7">
            <w:r w:rsidRPr="000D59D7">
              <w:t>Seals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F4DF34" w14:textId="77777777" w:rsidR="000D59D7" w:rsidRPr="000D59D7" w:rsidRDefault="000D59D7" w:rsidP="000D59D7">
            <w:r w:rsidRPr="000D59D7">
              <w:t>Charlotte</w:t>
            </w:r>
          </w:p>
        </w:tc>
      </w:tr>
      <w:tr w:rsidR="000D59D7" w:rsidRPr="000D59D7" w14:paraId="74F80FCA"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382F8E" w14:textId="77777777" w:rsidR="000D59D7" w:rsidRPr="000D59D7" w:rsidRDefault="000D59D7" w:rsidP="000D59D7">
            <w:r w:rsidRPr="000D59D7">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8530C0" w14:textId="77777777" w:rsidR="000D59D7" w:rsidRPr="000D59D7" w:rsidRDefault="000D59D7" w:rsidP="000D59D7">
            <w:r w:rsidRPr="000D59D7">
              <w:t>Data Analytics and Reporting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3AC319C" w14:textId="0C2AAC97" w:rsidR="000D59D7" w:rsidRPr="000D59D7" w:rsidRDefault="006A65A9" w:rsidP="000D59D7">
            <w:r>
              <w:t>Donovan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FF7EAD0" w14:textId="234D809D" w:rsidR="000D59D7" w:rsidRPr="000D59D7" w:rsidRDefault="006A65A9" w:rsidP="000D59D7">
            <w:r>
              <w:t>Deborah</w:t>
            </w:r>
          </w:p>
        </w:tc>
      </w:tr>
      <w:tr w:rsidR="000D59D7" w:rsidRPr="000D59D7" w14:paraId="1D08C32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82BD9A" w14:textId="77777777" w:rsidR="000D59D7" w:rsidRPr="000D59D7" w:rsidRDefault="000D59D7" w:rsidP="000D59D7">
            <w:r w:rsidRPr="000D59D7">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1B0BBA7" w14:textId="77777777" w:rsidR="000D59D7" w:rsidRPr="000D59D7" w:rsidRDefault="000D59D7" w:rsidP="000D59D7">
            <w:r w:rsidRPr="000D59D7">
              <w:t>Chief Accountability Officer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41BAF23" w14:textId="639F2C73" w:rsidR="000D59D7" w:rsidRPr="000D59D7" w:rsidRDefault="006A65A9" w:rsidP="000D59D7">
            <w:r>
              <w:t>Vanderford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1AB7C4" w14:textId="32DB947F" w:rsidR="000D59D7" w:rsidRPr="000D59D7" w:rsidRDefault="006A65A9" w:rsidP="000D59D7">
            <w:r>
              <w:t>Paula</w:t>
            </w:r>
          </w:p>
        </w:tc>
      </w:tr>
      <w:tr w:rsidR="000D59D7" w:rsidRPr="000D59D7" w14:paraId="746E59A8"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434819E" w14:textId="77777777" w:rsidR="000D59D7" w:rsidRPr="000D59D7" w:rsidRDefault="000D59D7" w:rsidP="000D59D7">
            <w:r w:rsidRPr="000D59D7">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D764C" w14:textId="77777777" w:rsidR="000D59D7" w:rsidRPr="000D59D7" w:rsidRDefault="000D59D7" w:rsidP="000D59D7">
            <w:r w:rsidRPr="000D59D7">
              <w:t>Director of District and School Performance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5900AAB" w14:textId="4317D984" w:rsidR="000D59D7" w:rsidRPr="000D59D7" w:rsidRDefault="006A65A9" w:rsidP="000D59D7">
            <w:r>
              <w:t>Burrow</w:t>
            </w:r>
            <w:r w:rsidR="000D59D7" w:rsidRPr="000D59D7">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F5F96C" w14:textId="50797672" w:rsidR="000D59D7" w:rsidRPr="000D59D7" w:rsidRDefault="006A65A9" w:rsidP="000D59D7">
            <w:r>
              <w:t>Alan</w:t>
            </w:r>
          </w:p>
        </w:tc>
      </w:tr>
      <w:tr w:rsidR="000D59D7" w:rsidRPr="000D59D7" w14:paraId="305E70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089D5C" w14:textId="77777777" w:rsidR="000D59D7" w:rsidRPr="000D59D7" w:rsidRDefault="000D59D7" w:rsidP="000D59D7">
            <w:r w:rsidRPr="000D59D7">
              <w:t>New Albany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18988BF"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44FD550" w14:textId="77777777" w:rsidR="000D59D7" w:rsidRPr="000D59D7" w:rsidRDefault="000D59D7" w:rsidP="000D59D7">
            <w:r w:rsidRPr="000D59D7">
              <w:t>Evans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5B7344F" w14:textId="77777777" w:rsidR="000D59D7" w:rsidRPr="000D59D7" w:rsidRDefault="000D59D7" w:rsidP="000D59D7">
            <w:r w:rsidRPr="000D59D7">
              <w:t>Lance</w:t>
            </w:r>
          </w:p>
        </w:tc>
      </w:tr>
      <w:tr w:rsidR="000D59D7" w:rsidRPr="000D59D7" w14:paraId="3342268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1A217F" w14:textId="77777777" w:rsidR="000D59D7" w:rsidRPr="000D59D7" w:rsidRDefault="000D59D7" w:rsidP="000D59D7">
            <w:r w:rsidRPr="000D59D7">
              <w:t>Noxubee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83C161" w14:textId="77777777" w:rsidR="000D59D7" w:rsidRPr="000D59D7" w:rsidRDefault="000D59D7" w:rsidP="000D59D7">
            <w:r w:rsidRPr="000D59D7">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9E8193" w14:textId="77777777" w:rsidR="000D59D7" w:rsidRPr="000D59D7" w:rsidRDefault="000D59D7" w:rsidP="000D59D7">
            <w:r w:rsidRPr="000D59D7">
              <w:t>Baliko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DCE5B" w14:textId="77777777" w:rsidR="000D59D7" w:rsidRPr="000D59D7" w:rsidRDefault="000D59D7" w:rsidP="000D59D7">
            <w:r w:rsidRPr="000D59D7">
              <w:t>Richard</w:t>
            </w:r>
          </w:p>
        </w:tc>
      </w:tr>
      <w:tr w:rsidR="000D59D7" w:rsidRPr="000D59D7" w14:paraId="587CE352"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BCD5FCA" w14:textId="77777777" w:rsidR="000D59D7" w:rsidRPr="000D59D7" w:rsidRDefault="000D59D7" w:rsidP="000D59D7">
            <w:r w:rsidRPr="000D59D7">
              <w:t>Ocean Springs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E0922F" w14:textId="77777777" w:rsidR="000D59D7" w:rsidRPr="000D59D7" w:rsidRDefault="000D59D7" w:rsidP="000D59D7">
            <w:r w:rsidRPr="000D59D7">
              <w:t>Principal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255120F" w14:textId="77777777" w:rsidR="000D59D7" w:rsidRPr="000D59D7" w:rsidRDefault="000D59D7" w:rsidP="000D59D7">
            <w:r w:rsidRPr="000D59D7">
              <w:t>Tiblier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4A27C07" w14:textId="77777777" w:rsidR="000D59D7" w:rsidRPr="000D59D7" w:rsidRDefault="000D59D7" w:rsidP="000D59D7">
            <w:r w:rsidRPr="000D59D7">
              <w:t>Vickie</w:t>
            </w:r>
          </w:p>
        </w:tc>
      </w:tr>
      <w:tr w:rsidR="000D59D7" w:rsidRPr="000D59D7" w14:paraId="5359C9B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29A545" w14:textId="77777777" w:rsidR="000D59D7" w:rsidRPr="000D59D7" w:rsidRDefault="000D59D7" w:rsidP="000D59D7">
            <w:r w:rsidRPr="000D59D7">
              <w:t>Petal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B611CC" w14:textId="77777777" w:rsidR="000D59D7" w:rsidRPr="000D59D7" w:rsidRDefault="000D59D7" w:rsidP="000D59D7">
            <w:r w:rsidRPr="000D59D7">
              <w:t>Director of Student Assessment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D58EC1" w14:textId="77777777" w:rsidR="000D59D7" w:rsidRPr="000D59D7" w:rsidRDefault="000D59D7" w:rsidP="000D59D7">
            <w:r w:rsidRPr="000D59D7">
              <w:t>Brown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2858A" w14:textId="77777777" w:rsidR="000D59D7" w:rsidRPr="000D59D7" w:rsidRDefault="000D59D7" w:rsidP="000D59D7">
            <w:r w:rsidRPr="000D59D7">
              <w:t>Kelli</w:t>
            </w:r>
          </w:p>
        </w:tc>
      </w:tr>
      <w:tr w:rsidR="000D59D7" w:rsidRPr="000D59D7" w14:paraId="03A15E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9B3483" w14:textId="77777777" w:rsidR="000D59D7" w:rsidRPr="000D59D7" w:rsidRDefault="000D59D7" w:rsidP="000D59D7">
            <w:r w:rsidRPr="000D59D7">
              <w:t>Rankin County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B3A5BAE" w14:textId="77777777" w:rsidR="000D59D7" w:rsidRPr="000D59D7" w:rsidRDefault="000D59D7" w:rsidP="000D59D7">
            <w:r w:rsidRPr="000D59D7">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DC171A" w14:textId="77777777" w:rsidR="000D59D7" w:rsidRPr="000D59D7" w:rsidRDefault="000D59D7" w:rsidP="000D59D7">
            <w:r w:rsidRPr="000D59D7">
              <w:t>Pambianchi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E6F01B4" w14:textId="77777777" w:rsidR="000D59D7" w:rsidRPr="000D59D7" w:rsidRDefault="000D59D7" w:rsidP="000D59D7">
            <w:r w:rsidRPr="000D59D7">
              <w:t>Lee</w:t>
            </w:r>
          </w:p>
        </w:tc>
      </w:tr>
      <w:tr w:rsidR="000D59D7" w:rsidRPr="000D59D7" w14:paraId="78A34551"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B76933" w14:textId="77777777" w:rsidR="000D59D7" w:rsidRPr="000D59D7" w:rsidRDefault="000D59D7" w:rsidP="000D59D7">
            <w:r w:rsidRPr="000D59D7">
              <w:t>Senatobia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74BC442" w14:textId="77777777" w:rsidR="000D59D7" w:rsidRPr="000D59D7" w:rsidRDefault="000D59D7" w:rsidP="000D59D7">
            <w:r w:rsidRPr="000D59D7">
              <w:t>Special Education 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B5060C" w14:textId="77777777" w:rsidR="000D59D7" w:rsidRPr="000D59D7" w:rsidRDefault="000D59D7" w:rsidP="000D59D7">
            <w:r w:rsidRPr="000D59D7">
              <w:t>Brewer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BB5CDC2" w14:textId="77777777" w:rsidR="000D59D7" w:rsidRPr="000D59D7" w:rsidRDefault="000D59D7" w:rsidP="000D59D7">
            <w:r w:rsidRPr="000D59D7">
              <w:t>Elaine</w:t>
            </w:r>
          </w:p>
        </w:tc>
      </w:tr>
      <w:tr w:rsidR="000D59D7" w:rsidRPr="000D59D7" w14:paraId="39D6B3E3"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73D52" w14:textId="77777777" w:rsidR="000D59D7" w:rsidRPr="000D59D7" w:rsidRDefault="000D59D7" w:rsidP="000D59D7">
            <w:r w:rsidRPr="000D59D7">
              <w:t>Simpson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E8473B" w14:textId="77777777" w:rsidR="000D59D7" w:rsidRPr="000D59D7" w:rsidRDefault="000D59D7" w:rsidP="000D59D7">
            <w:r w:rsidRPr="000D59D7">
              <w:t>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019779" w14:textId="77777777" w:rsidR="000D59D7" w:rsidRPr="000D59D7" w:rsidRDefault="000D59D7" w:rsidP="000D59D7">
            <w:r w:rsidRPr="000D59D7">
              <w:t>Williams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1CCC4F" w14:textId="77777777" w:rsidR="000D59D7" w:rsidRPr="000D59D7" w:rsidRDefault="000D59D7" w:rsidP="000D59D7">
            <w:r w:rsidRPr="000D59D7">
              <w:t>Aaron</w:t>
            </w:r>
          </w:p>
        </w:tc>
      </w:tr>
      <w:tr w:rsidR="000D59D7" w:rsidRPr="000D59D7" w14:paraId="2BCCAC8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BFE659" w14:textId="77777777" w:rsidR="000D59D7" w:rsidRPr="000D59D7" w:rsidRDefault="000D59D7" w:rsidP="000D59D7">
            <w:r w:rsidRPr="000D59D7">
              <w:t>Starkville-Oktibbeha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8F4F132"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5F797" w14:textId="77777777" w:rsidR="000D59D7" w:rsidRPr="000D59D7" w:rsidRDefault="000D59D7" w:rsidP="000D59D7">
            <w:r w:rsidRPr="000D59D7">
              <w:t>Peasant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8808F7" w14:textId="77777777" w:rsidR="000D59D7" w:rsidRPr="000D59D7" w:rsidRDefault="000D59D7" w:rsidP="000D59D7">
            <w:r w:rsidRPr="000D59D7">
              <w:t>Eddie</w:t>
            </w:r>
          </w:p>
        </w:tc>
      </w:tr>
      <w:tr w:rsidR="000D59D7" w:rsidRPr="000D59D7" w14:paraId="30D6CA6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6042EE7" w14:textId="77777777" w:rsidR="000D59D7" w:rsidRPr="000D59D7" w:rsidRDefault="000D59D7" w:rsidP="000D59D7">
            <w:r w:rsidRPr="000D59D7">
              <w:t>Sunflower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9884F06"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D4C83BB" w14:textId="77777777" w:rsidR="000D59D7" w:rsidRPr="000D59D7" w:rsidRDefault="000D59D7" w:rsidP="000D59D7">
            <w:r w:rsidRPr="000D59D7">
              <w:t>Davis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65BA6" w14:textId="77777777" w:rsidR="000D59D7" w:rsidRPr="000D59D7" w:rsidRDefault="000D59D7" w:rsidP="000D59D7">
            <w:r w:rsidRPr="000D59D7">
              <w:t>Miskia</w:t>
            </w:r>
          </w:p>
        </w:tc>
      </w:tr>
      <w:tr w:rsidR="000D59D7" w:rsidRPr="000D59D7" w14:paraId="3ADBC9A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203FEA" w14:textId="77777777" w:rsidR="000D59D7" w:rsidRPr="000D59D7" w:rsidRDefault="000D59D7" w:rsidP="000D59D7">
            <w:r w:rsidRPr="000D59D7">
              <w:t>Tunica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40D410"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51464C5" w14:textId="77777777" w:rsidR="000D59D7" w:rsidRPr="000D59D7" w:rsidRDefault="000D59D7" w:rsidP="000D59D7">
            <w:r w:rsidRPr="000D59D7">
              <w:t>Pulley</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6AB62E" w14:textId="77777777" w:rsidR="000D59D7" w:rsidRPr="000D59D7" w:rsidRDefault="000D59D7" w:rsidP="000D59D7">
            <w:r w:rsidRPr="000D59D7">
              <w:t>Margie</w:t>
            </w:r>
          </w:p>
        </w:tc>
      </w:tr>
      <w:tr w:rsidR="000D59D7" w:rsidRPr="000D59D7" w14:paraId="410AD31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47F7D" w14:textId="77777777" w:rsidR="000D59D7" w:rsidRPr="000D59D7" w:rsidRDefault="000D59D7" w:rsidP="000D59D7">
            <w:r w:rsidRPr="000D59D7">
              <w:t>Union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2B9423" w14:textId="77777777" w:rsidR="000D59D7" w:rsidRPr="000D59D7" w:rsidRDefault="000D59D7" w:rsidP="000D59D7">
            <w:r w:rsidRPr="000D59D7">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5DEBF41" w14:textId="77777777" w:rsidR="000D59D7" w:rsidRPr="000D59D7" w:rsidRDefault="000D59D7" w:rsidP="000D59D7">
            <w:r w:rsidRPr="000D59D7">
              <w:t>Faulkner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5C17D3" w14:textId="77777777" w:rsidR="000D59D7" w:rsidRPr="000D59D7" w:rsidRDefault="000D59D7" w:rsidP="000D59D7">
            <w:r w:rsidRPr="000D59D7">
              <w:t>Windy</w:t>
            </w:r>
          </w:p>
        </w:tc>
      </w:tr>
      <w:tr w:rsidR="000D59D7" w:rsidRPr="000D59D7" w14:paraId="5B59D9F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751FB17" w14:textId="77777777" w:rsidR="000D59D7" w:rsidRPr="000D59D7" w:rsidRDefault="000D59D7" w:rsidP="000D59D7">
            <w:r w:rsidRPr="000D59D7">
              <w:t>Vicksburg Warren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F1A8F59" w14:textId="77777777" w:rsidR="000D59D7" w:rsidRPr="000D59D7" w:rsidRDefault="000D59D7" w:rsidP="000D59D7">
            <w:r w:rsidRPr="000D59D7">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8FA3C0C" w14:textId="77777777" w:rsidR="000D59D7" w:rsidRPr="000D59D7" w:rsidRDefault="000D59D7" w:rsidP="000D59D7">
            <w:r w:rsidRPr="000D59D7">
              <w:t>Minor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DE75CB" w14:textId="77777777" w:rsidR="000D59D7" w:rsidRPr="000D59D7" w:rsidRDefault="000D59D7" w:rsidP="000D59D7">
            <w:r w:rsidRPr="000D59D7">
              <w:t>LaToya</w:t>
            </w:r>
          </w:p>
        </w:tc>
      </w:tr>
    </w:tbl>
    <w:p w14:paraId="172F6D0E" w14:textId="11776DCF" w:rsidR="004160F1" w:rsidRDefault="004160F1"/>
    <w:p w14:paraId="6876C1FE" w14:textId="2F53BD2E" w:rsidR="004160F1" w:rsidRPr="004160F1" w:rsidRDefault="007B3BBF">
      <w:pPr>
        <w:rPr>
          <w:b/>
        </w:rPr>
      </w:pPr>
      <w:r>
        <w:rPr>
          <w:b/>
        </w:rPr>
        <w:lastRenderedPageBreak/>
        <w:t xml:space="preserve">Welcome and Introductions </w:t>
      </w:r>
    </w:p>
    <w:p w14:paraId="37FBDA1C" w14:textId="53EB3026" w:rsidR="004160F1" w:rsidRDefault="004160F1"/>
    <w:p w14:paraId="040C0AB4" w14:textId="2E8A99ED" w:rsidR="004D55CA" w:rsidRDefault="004D55CA">
      <w:r>
        <w:t xml:space="preserve">Following welcome and introductions, Dr. Chris Domaleski briefly reviewed the meeting summary from the </w:t>
      </w:r>
      <w:r w:rsidR="00B27CA9">
        <w:t>March</w:t>
      </w:r>
      <w:r>
        <w:t xml:space="preserve"> meeting. </w:t>
      </w:r>
      <w:r w:rsidR="004B3076">
        <w:t xml:space="preserve"> N</w:t>
      </w:r>
      <w:r>
        <w:t xml:space="preserve">o revisions to the </w:t>
      </w:r>
      <w:r w:rsidR="004B3076">
        <w:t xml:space="preserve">notes were </w:t>
      </w:r>
      <w:r>
        <w:t>suggested</w:t>
      </w:r>
      <w:r w:rsidR="004B3076">
        <w:t xml:space="preserve">; however, </w:t>
      </w:r>
      <w:r>
        <w:t xml:space="preserve">Dr. Domaleski indicated that </w:t>
      </w:r>
      <w:r w:rsidR="004B3076">
        <w:t xml:space="preserve">committee </w:t>
      </w:r>
      <w:r>
        <w:t xml:space="preserve">members may email </w:t>
      </w:r>
      <w:r w:rsidR="004B3076">
        <w:t xml:space="preserve">edits </w:t>
      </w:r>
      <w:r>
        <w:t xml:space="preserve">following the meeting.  Thereafter, he reviewed the proposed agenda for the current meeting.   </w:t>
      </w:r>
    </w:p>
    <w:p w14:paraId="48DBA47A" w14:textId="77777777" w:rsidR="004753F1" w:rsidRDefault="004753F1"/>
    <w:p w14:paraId="048462A0" w14:textId="35714ACE" w:rsidR="004160F1" w:rsidRPr="00114B86" w:rsidRDefault="00B27CA9">
      <w:pPr>
        <w:rPr>
          <w:b/>
        </w:rPr>
      </w:pPr>
      <w:r>
        <w:rPr>
          <w:b/>
        </w:rPr>
        <w:t>Reporting in 2020</w:t>
      </w:r>
    </w:p>
    <w:p w14:paraId="3D5471E5" w14:textId="77777777" w:rsidR="000D59D7" w:rsidRDefault="000D59D7" w:rsidP="000D59D7"/>
    <w:p w14:paraId="6E4785AB" w14:textId="3A605203" w:rsidR="008E0FCC" w:rsidRDefault="00B27CA9">
      <w:r>
        <w:t xml:space="preserve">The first topic addressed was reporting in 2020.  Dr. Domaleski and Mr. Burrow reviewed the list of accountability indicators that would otherwise be reported with a status report for each (e.g. available, not available, uncertain).  The ATF was asked to advise on which indicators should be reported and whether any changes and/or supplemental information should accompany those reports.  </w:t>
      </w:r>
    </w:p>
    <w:p w14:paraId="1C36FD28" w14:textId="049AA6A0" w:rsidR="00B27CA9" w:rsidRDefault="00B27CA9"/>
    <w:p w14:paraId="7FD3C0DF" w14:textId="23D74396" w:rsidR="00B27CA9" w:rsidRDefault="00B27CA9">
      <w:r>
        <w:t>In general, the ATF advised that</w:t>
      </w:r>
      <w:r w:rsidR="00697A73">
        <w:t xml:space="preserve"> only information which is </w:t>
      </w:r>
      <w:r w:rsidRPr="00B27CA9">
        <w:rPr>
          <w:u w:val="single"/>
        </w:rPr>
        <w:t>not</w:t>
      </w:r>
      <w:r>
        <w:t xml:space="preserve"> impacted</w:t>
      </w:r>
      <w:r w:rsidR="00697A73">
        <w:t xml:space="preserve"> by the pandemic disruptions should be reported.   In particular, </w:t>
      </w:r>
      <w:r>
        <w:t xml:space="preserve">no indicators should be reported as an accountability metric or aggregated to produce an accountability score in whole or in part.  </w:t>
      </w:r>
      <w:r w:rsidR="004D0E73">
        <w:t>If an indicator is impacted (e.g. partial data) then both accountability and public reporting should be avoided.  The latter should only occur if clear information is provided to aid in interpretation and use.   Internal reporting (i.e. sharing information with district leaders) is encouraged</w:t>
      </w:r>
      <w:r w:rsidR="00697A73">
        <w:t>,</w:t>
      </w:r>
      <w:r w:rsidR="004D0E73">
        <w:t xml:space="preserve"> however.  </w:t>
      </w:r>
    </w:p>
    <w:p w14:paraId="4BDF08EC" w14:textId="46661515" w:rsidR="00B27CA9" w:rsidRDefault="00B27CA9"/>
    <w:p w14:paraId="5543AE2E" w14:textId="2E99D495" w:rsidR="00B27CA9" w:rsidRDefault="00B27CA9">
      <w:r>
        <w:t xml:space="preserve">There was a separate discussion about ACT.  Currently, not all students have tested and it is uncertain when/if the remaining students will test.  Many committee members suggested it would not be prudent to publicly report partial ACT scores, even if it is not part of an accountability metric (i.e. college readiness score).  </w:t>
      </w:r>
    </w:p>
    <w:p w14:paraId="5E7D30B1" w14:textId="03C1EAF8" w:rsidR="00B27CA9" w:rsidRDefault="00B27CA9"/>
    <w:p w14:paraId="415FD874" w14:textId="05ED280A" w:rsidR="00B27CA9" w:rsidRDefault="00B27CA9">
      <w:r>
        <w:t>With respect to progress in English language proficiency</w:t>
      </w:r>
      <w:r w:rsidR="004D0E73">
        <w:t xml:space="preserve"> (ELP)</w:t>
      </w:r>
      <w:r>
        <w:t>, some students were able to complete the</w:t>
      </w:r>
      <w:r w:rsidR="004D0E73">
        <w:t xml:space="preserve"> ELP</w:t>
      </w:r>
      <w:r>
        <w:t xml:space="preserve"> test and decisions have been made based on those results. </w:t>
      </w:r>
      <w:r w:rsidR="004D0E73">
        <w:t xml:space="preserve">However, public reporting of ELP results is not recommended.  Moreover, a separate discussion should take place regarding the progress criterion when accountability comes back online, presumably in 2021.  This was ‘bookmarked’ for a future ATF agenda. </w:t>
      </w:r>
    </w:p>
    <w:p w14:paraId="46ED1748" w14:textId="77777777" w:rsidR="00B27CA9" w:rsidRDefault="00B27CA9"/>
    <w:p w14:paraId="4771EA92" w14:textId="53ECBB40" w:rsidR="00B27CA9" w:rsidRPr="004D0E73" w:rsidRDefault="004D0E73">
      <w:pPr>
        <w:rPr>
          <w:b/>
          <w:bCs/>
        </w:rPr>
      </w:pPr>
      <w:r w:rsidRPr="004D0E73">
        <w:rPr>
          <w:b/>
          <w:bCs/>
        </w:rPr>
        <w:t xml:space="preserve">Computing Academic Growth </w:t>
      </w:r>
    </w:p>
    <w:p w14:paraId="7AA5288A" w14:textId="2D113FB4" w:rsidR="004D0E73" w:rsidRDefault="004D0E73"/>
    <w:p w14:paraId="09C5A2C0" w14:textId="04A833CE" w:rsidR="004D0E73" w:rsidRDefault="004D0E73">
      <w:r>
        <w:t xml:space="preserve">Without a prior score in 2020, growth cannot be computed for 2021 in the typical manner.  </w:t>
      </w:r>
      <w:r w:rsidR="00697A73">
        <w:t xml:space="preserve">Therefore, the MDE is exploring using </w:t>
      </w:r>
      <w:r>
        <w:t>2019 score</w:t>
      </w:r>
      <w:r w:rsidR="00697A73">
        <w:t>s</w:t>
      </w:r>
      <w:r>
        <w:t xml:space="preserve"> as </w:t>
      </w:r>
      <w:r w:rsidR="00697A73">
        <w:t>a</w:t>
      </w:r>
      <w:r>
        <w:t xml:space="preserve"> prior</w:t>
      </w:r>
      <w:r w:rsidR="00697A73">
        <w:t xml:space="preserve"> for 2021 growth calculations</w:t>
      </w:r>
      <w:r>
        <w:t xml:space="preserve">: aka “skip year” approach.  This raises questions about the extent to which 2021 growth scores using this method are comparable and appropriate to support accountability determinations.  </w:t>
      </w:r>
    </w:p>
    <w:p w14:paraId="72A4255E" w14:textId="2A98FD81" w:rsidR="004D0E73" w:rsidRDefault="004D0E73"/>
    <w:p w14:paraId="4A420618" w14:textId="52EE9C92" w:rsidR="004D0E73" w:rsidRDefault="004D0E73">
      <w:r>
        <w:t xml:space="preserve">To begin the review of the “skip year” approach, the MDE presented data showing the extent to which district growth scores in 2019 using 2017 priors were comparable to those based on 2018 – the traditional approach.   </w:t>
      </w:r>
    </w:p>
    <w:p w14:paraId="26F981DB" w14:textId="65D76878" w:rsidR="004D0E73" w:rsidRDefault="004D0E73">
      <w:r>
        <w:lastRenderedPageBreak/>
        <w:t xml:space="preserve">While the analyses revealed that the data were general comparable – even slightly favorable, the ATF raised two important </w:t>
      </w:r>
      <w:r w:rsidR="003C2DEC">
        <w:t>issues:</w:t>
      </w:r>
    </w:p>
    <w:p w14:paraId="6FB5BC15" w14:textId="239015C2" w:rsidR="004D0E73" w:rsidRDefault="004D0E73" w:rsidP="004D0E73">
      <w:pPr>
        <w:pStyle w:val="ListParagraph"/>
        <w:numPr>
          <w:ilvl w:val="0"/>
          <w:numId w:val="24"/>
        </w:numPr>
      </w:pPr>
      <w:r>
        <w:t>School level impact should be explored</w:t>
      </w:r>
    </w:p>
    <w:p w14:paraId="699F727D" w14:textId="6A14B1E7" w:rsidR="004D0E73" w:rsidRDefault="004D0E73" w:rsidP="004D0E73">
      <w:pPr>
        <w:pStyle w:val="ListParagraph"/>
        <w:numPr>
          <w:ilvl w:val="0"/>
          <w:numId w:val="24"/>
        </w:numPr>
      </w:pPr>
      <w:r>
        <w:t xml:space="preserve">The extent to which the pandemic influences results moving forward cannot be modeled well with legacy data </w:t>
      </w:r>
    </w:p>
    <w:p w14:paraId="36F9D35E" w14:textId="79F3A733" w:rsidR="004D0E73" w:rsidRDefault="004D0E73" w:rsidP="004D0E73"/>
    <w:p w14:paraId="13623788" w14:textId="2D21DEF3" w:rsidR="004D0E73" w:rsidRDefault="003C2DEC" w:rsidP="004D0E73">
      <w:r>
        <w:t xml:space="preserve">The ATF discussed a range of approaches for 2021 and beyond, including the plausibility of using the disruption to explore major changes to the system, given that comparability is likely threatened.  Others suggested the state should explore flexibility with the U.S. Department of Education to see if continuing a “hold harmless” approach in 2021 is an option.  </w:t>
      </w:r>
    </w:p>
    <w:p w14:paraId="0772E7B9" w14:textId="5E3056B5" w:rsidR="003C2DEC" w:rsidRDefault="003C2DEC" w:rsidP="004D0E73"/>
    <w:p w14:paraId="7F7B47EC" w14:textId="477C70E8" w:rsidR="003C2DEC" w:rsidRDefault="003C2DEC" w:rsidP="004D0E73">
      <w:r>
        <w:t>The MDE will continue to update the ATF about the range of options and flexibility that may be available next year.  In the meantime, we will continue to explore options to restoring accountability calculations.  As a next step, the MDE will pursue modeling school level growth impact.  This will be address</w:t>
      </w:r>
      <w:r w:rsidR="00FB3CB6">
        <w:t>ed</w:t>
      </w:r>
      <w:r>
        <w:t xml:space="preserve"> further at a subsequent meeting. </w:t>
      </w:r>
    </w:p>
    <w:p w14:paraId="46A0D6DB" w14:textId="77777777" w:rsidR="004D0E73" w:rsidRDefault="004D0E73"/>
    <w:p w14:paraId="3ACB2A19" w14:textId="2FBD74EA" w:rsidR="009B5C82" w:rsidRDefault="002E761B" w:rsidP="009742FD">
      <w:pPr>
        <w:rPr>
          <w:b/>
          <w:bCs/>
        </w:rPr>
      </w:pPr>
      <w:r>
        <w:rPr>
          <w:b/>
          <w:bCs/>
        </w:rPr>
        <w:t xml:space="preserve">Representing Career Readiness in Accountability </w:t>
      </w:r>
    </w:p>
    <w:p w14:paraId="218C21BF" w14:textId="17F771E2" w:rsidR="009B5C82" w:rsidRDefault="009B5C82" w:rsidP="009742FD">
      <w:pPr>
        <w:rPr>
          <w:b/>
          <w:bCs/>
        </w:rPr>
      </w:pPr>
    </w:p>
    <w:p w14:paraId="28E7CDB3" w14:textId="6CA7E51B" w:rsidR="003C2DEC" w:rsidRDefault="001F17FA"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Next, </w:t>
      </w:r>
      <w:r w:rsidR="002E761B">
        <w:rPr>
          <w:rFonts w:ascii="AppleSystemUIFont" w:hAnsi="AppleSystemUIFont" w:cs="AppleSystemUIFont"/>
          <w:color w:val="353535"/>
        </w:rPr>
        <w:t>the task force discussed some strategies for</w:t>
      </w:r>
      <w:r w:rsidR="00BA2453">
        <w:rPr>
          <w:rFonts w:ascii="AppleSystemUIFont" w:hAnsi="AppleSystemUIFont" w:cs="AppleSystemUIFont"/>
          <w:color w:val="353535"/>
        </w:rPr>
        <w:t xml:space="preserve"> bolstering </w:t>
      </w:r>
      <w:r w:rsidR="002E761B">
        <w:rPr>
          <w:rFonts w:ascii="AppleSystemUIFont" w:hAnsi="AppleSystemUIFont" w:cs="AppleSystemUIFont"/>
          <w:color w:val="353535"/>
        </w:rPr>
        <w:t xml:space="preserve">career readiness in </w:t>
      </w:r>
      <w:r w:rsidR="00BA2453">
        <w:rPr>
          <w:rFonts w:ascii="AppleSystemUIFont" w:hAnsi="AppleSystemUIFont" w:cs="AppleSystemUIFont"/>
          <w:color w:val="353535"/>
        </w:rPr>
        <w:t xml:space="preserve">the accountability model.  </w:t>
      </w:r>
      <w:r w:rsidR="003C2DEC">
        <w:rPr>
          <w:rFonts w:ascii="AppleSystemUIFont" w:hAnsi="AppleSystemUIFont" w:cs="AppleSystemUIFont"/>
          <w:color w:val="353535"/>
        </w:rPr>
        <w:t>In particular, two options were presented:</w:t>
      </w:r>
    </w:p>
    <w:p w14:paraId="000D329A" w14:textId="603CC1F5" w:rsidR="003C2DEC" w:rsidRDefault="003C2DEC" w:rsidP="003C2DEC">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Option 1: Include WorkKeys performance as a new component of college readiness</w:t>
      </w:r>
    </w:p>
    <w:p w14:paraId="58AF21B9" w14:textId="5EB92E2A" w:rsidR="003C2DEC" w:rsidRPr="003C2DEC" w:rsidRDefault="003C2DEC" w:rsidP="003C2DEC">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Option 2: Include diploma endorsements as a new component of college readiness </w:t>
      </w:r>
    </w:p>
    <w:p w14:paraId="28C7E436" w14:textId="178AAAEF" w:rsidR="003C2DEC" w:rsidRDefault="003C2DEC" w:rsidP="009B5C82">
      <w:pPr>
        <w:autoSpaceDE w:val="0"/>
        <w:autoSpaceDN w:val="0"/>
        <w:adjustRightInd w:val="0"/>
        <w:rPr>
          <w:rFonts w:ascii="AppleSystemUIFont" w:hAnsi="AppleSystemUIFont" w:cs="AppleSystemUIFont"/>
          <w:color w:val="353535"/>
        </w:rPr>
      </w:pPr>
    </w:p>
    <w:p w14:paraId="7DD6FD84" w14:textId="78399A5B" w:rsidR="003C2DEC" w:rsidRDefault="003C2DEC"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Many ATF members felt that option 1 was promising but suggested WorkKeys should not be combined with ACT to produce a combined score influenced by both tests.  Rather, it should be included as a disjunctive element such that students would get credit for meeting the ACT standard </w:t>
      </w:r>
      <w:r w:rsidRPr="003C2DEC">
        <w:rPr>
          <w:rFonts w:ascii="AppleSystemUIFont" w:hAnsi="AppleSystemUIFont" w:cs="AppleSystemUIFont"/>
          <w:color w:val="353535"/>
          <w:u w:val="single"/>
        </w:rPr>
        <w:t>or</w:t>
      </w:r>
      <w:r>
        <w:rPr>
          <w:rFonts w:ascii="AppleSystemUIFont" w:hAnsi="AppleSystemUIFont" w:cs="AppleSystemUIFont"/>
          <w:color w:val="353535"/>
        </w:rPr>
        <w:t xml:space="preserve"> the WorkKeys standard.  </w:t>
      </w:r>
    </w:p>
    <w:p w14:paraId="51624850" w14:textId="427D087E" w:rsidR="003C2DEC" w:rsidRDefault="003C2DEC" w:rsidP="009B5C82">
      <w:pPr>
        <w:autoSpaceDE w:val="0"/>
        <w:autoSpaceDN w:val="0"/>
        <w:adjustRightInd w:val="0"/>
        <w:rPr>
          <w:rFonts w:ascii="AppleSystemUIFont" w:hAnsi="AppleSystemUIFont" w:cs="AppleSystemUIFont"/>
          <w:color w:val="353535"/>
        </w:rPr>
      </w:pPr>
    </w:p>
    <w:p w14:paraId="32C9DE9B" w14:textId="55BC5365" w:rsidR="003C2DEC" w:rsidRDefault="003C2DEC" w:rsidP="003C2DE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Option 2 might be more appropriate as an </w:t>
      </w:r>
      <w:r w:rsidR="00210388">
        <w:rPr>
          <w:rFonts w:ascii="AppleSystemUIFont" w:hAnsi="AppleSystemUIFont" w:cs="AppleSystemUIFont"/>
          <w:color w:val="353535"/>
        </w:rPr>
        <w:t>acceleration</w:t>
      </w:r>
      <w:r>
        <w:rPr>
          <w:rFonts w:ascii="AppleSystemUIFont" w:hAnsi="AppleSystemUIFont" w:cs="AppleSystemUIFont"/>
          <w:color w:val="353535"/>
        </w:rPr>
        <w:t xml:space="preserve"> component</w:t>
      </w:r>
      <w:r w:rsidR="00210388">
        <w:rPr>
          <w:rFonts w:ascii="AppleSystemUIFont" w:hAnsi="AppleSystemUIFont" w:cs="AppleSystemUIFont"/>
          <w:color w:val="353535"/>
        </w:rPr>
        <w:t xml:space="preserve">.  However, more information is needed including modeling the impact.  This would delay implementation, however, as impact data is not available until next year. </w:t>
      </w:r>
    </w:p>
    <w:p w14:paraId="34D8287A" w14:textId="6395A18A" w:rsidR="00210388" w:rsidRDefault="00210388" w:rsidP="003C2DEC">
      <w:pPr>
        <w:autoSpaceDE w:val="0"/>
        <w:autoSpaceDN w:val="0"/>
        <w:adjustRightInd w:val="0"/>
        <w:rPr>
          <w:rFonts w:ascii="AppleSystemUIFont" w:hAnsi="AppleSystemUIFont" w:cs="AppleSystemUIFont"/>
          <w:color w:val="353535"/>
        </w:rPr>
      </w:pPr>
    </w:p>
    <w:p w14:paraId="7E63276F" w14:textId="7464EEEB" w:rsidR="00210388" w:rsidRDefault="00210388" w:rsidP="003C2DE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Ultimately, the ATF was not prepared to make a decision on a recommendation at the April meeting.  Dr. Domaleski, explained that the task force will continue the </w:t>
      </w:r>
      <w:r w:rsidR="00FB3CB6">
        <w:rPr>
          <w:rFonts w:ascii="AppleSystemUIFont" w:hAnsi="AppleSystemUIFont" w:cs="AppleSystemUIFont"/>
          <w:color w:val="353535"/>
        </w:rPr>
        <w:t>discussion</w:t>
      </w:r>
      <w:r>
        <w:rPr>
          <w:rFonts w:ascii="AppleSystemUIFont" w:hAnsi="AppleSystemUIFont" w:cs="AppleSystemUIFont"/>
          <w:color w:val="353535"/>
        </w:rPr>
        <w:t xml:space="preserve"> at a future meeting, informed by modifications to the options based on the ATF’s feedback.  </w:t>
      </w:r>
    </w:p>
    <w:p w14:paraId="73B78B5E" w14:textId="636A7B59" w:rsidR="00500429" w:rsidRDefault="00500429" w:rsidP="009742FD"/>
    <w:p w14:paraId="4FC32FBA" w14:textId="08A16216" w:rsidR="00633DE1" w:rsidRPr="0001441F" w:rsidRDefault="00633DE1" w:rsidP="00633DE1">
      <w:pPr>
        <w:rPr>
          <w:b/>
        </w:rPr>
      </w:pPr>
      <w:r w:rsidRPr="0001441F">
        <w:rPr>
          <w:b/>
        </w:rPr>
        <w:t>Prioritized Topics for Future Meetings</w:t>
      </w:r>
    </w:p>
    <w:p w14:paraId="0E0ACAFD" w14:textId="77777777" w:rsidR="00633DE1" w:rsidRDefault="00633DE1" w:rsidP="00633DE1"/>
    <w:p w14:paraId="54E0C570" w14:textId="757CEF73" w:rsidR="00E67420" w:rsidRDefault="00633DE1" w:rsidP="00756216">
      <w:r>
        <w:t xml:space="preserve">Each member of the ATF was asked to identify topics that should considered at future meetings.  </w:t>
      </w:r>
      <w:r w:rsidR="00210388">
        <w:t>Topics identified included the following:</w:t>
      </w:r>
    </w:p>
    <w:p w14:paraId="54FB108D" w14:textId="3EB6E224" w:rsidR="00210388" w:rsidRDefault="00210388" w:rsidP="00756216"/>
    <w:p w14:paraId="090E4EA8" w14:textId="0794D847" w:rsidR="00210388" w:rsidRDefault="00210388" w:rsidP="00210388">
      <w:pPr>
        <w:pStyle w:val="ListParagraph"/>
        <w:numPr>
          <w:ilvl w:val="0"/>
          <w:numId w:val="24"/>
        </w:numPr>
      </w:pPr>
      <w:r>
        <w:t>Explore how students with disabilities perform on WorkKeys.</w:t>
      </w:r>
    </w:p>
    <w:p w14:paraId="7439D02B" w14:textId="059FFBDD" w:rsidR="00210388" w:rsidRDefault="00210388" w:rsidP="00210388">
      <w:pPr>
        <w:pStyle w:val="ListParagraph"/>
        <w:numPr>
          <w:ilvl w:val="0"/>
          <w:numId w:val="24"/>
        </w:numPr>
      </w:pPr>
      <w:r>
        <w:t>Revise career readiness models and revisit at a future meeting</w:t>
      </w:r>
    </w:p>
    <w:p w14:paraId="658E113E" w14:textId="673C0EA4" w:rsidR="00210388" w:rsidRDefault="00210388" w:rsidP="00210388">
      <w:pPr>
        <w:pStyle w:val="ListParagraph"/>
        <w:numPr>
          <w:ilvl w:val="0"/>
          <w:numId w:val="24"/>
        </w:numPr>
      </w:pPr>
      <w:r>
        <w:lastRenderedPageBreak/>
        <w:t xml:space="preserve">The ATF should examine growth in grade 4 for K-5 school. </w:t>
      </w:r>
    </w:p>
    <w:p w14:paraId="060AA750" w14:textId="0AA586F6" w:rsidR="00210388" w:rsidRDefault="00210388" w:rsidP="00210388">
      <w:pPr>
        <w:pStyle w:val="ListParagraph"/>
        <w:numPr>
          <w:ilvl w:val="0"/>
          <w:numId w:val="24"/>
        </w:numPr>
      </w:pPr>
      <w:r>
        <w:t xml:space="preserve">Adjustments to banking of HS data in future years given the disruption will need to be explored. </w:t>
      </w:r>
    </w:p>
    <w:p w14:paraId="0B374D02" w14:textId="441ADA6C" w:rsidR="00210388" w:rsidRDefault="00210388" w:rsidP="00210388">
      <w:pPr>
        <w:pStyle w:val="ListParagraph"/>
        <w:numPr>
          <w:ilvl w:val="0"/>
          <w:numId w:val="24"/>
        </w:numPr>
      </w:pPr>
      <w:r>
        <w:t xml:space="preserve">Can the ATF get a status report on U.S. History when available?  Will standard setting occur this summer? </w:t>
      </w:r>
    </w:p>
    <w:p w14:paraId="553A40C4" w14:textId="3DA289E1" w:rsidR="00210388" w:rsidRDefault="00210388" w:rsidP="00210388">
      <w:pPr>
        <w:pStyle w:val="ListParagraph"/>
        <w:numPr>
          <w:ilvl w:val="0"/>
          <w:numId w:val="24"/>
        </w:numPr>
      </w:pPr>
      <w:r>
        <w:t xml:space="preserve">EL performance targets for next year need to be discussed at a future meeting.  Do the targets advance or will they be held to the 2020 threshold? </w:t>
      </w:r>
    </w:p>
    <w:p w14:paraId="57CB0FFC" w14:textId="77777777" w:rsidR="00210388" w:rsidRDefault="00210388" w:rsidP="00756216">
      <w:pPr>
        <w:rPr>
          <w:rFonts w:ascii="AppleSystemUIFont" w:hAnsi="AppleSystemUIFont" w:cs="AppleSystemUIFont"/>
          <w:color w:val="353535"/>
        </w:rPr>
      </w:pPr>
    </w:p>
    <w:sectPr w:rsidR="00210388"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D1217" w14:textId="77777777" w:rsidR="00445403" w:rsidRDefault="00445403" w:rsidP="00DF35B5">
      <w:r>
        <w:separator/>
      </w:r>
    </w:p>
  </w:endnote>
  <w:endnote w:type="continuationSeparator" w:id="0">
    <w:p w14:paraId="36C69387" w14:textId="77777777" w:rsidR="00445403" w:rsidRDefault="00445403"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E68A" w14:textId="77777777" w:rsidR="00445403" w:rsidRDefault="00445403" w:rsidP="00DF35B5">
      <w:r>
        <w:separator/>
      </w:r>
    </w:p>
  </w:footnote>
  <w:footnote w:type="continuationSeparator" w:id="0">
    <w:p w14:paraId="1DB60144" w14:textId="77777777" w:rsidR="00445403" w:rsidRDefault="00445403"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5"/>
  </w:num>
  <w:num w:numId="4">
    <w:abstractNumId w:val="10"/>
  </w:num>
  <w:num w:numId="5">
    <w:abstractNumId w:val="11"/>
  </w:num>
  <w:num w:numId="6">
    <w:abstractNumId w:val="23"/>
  </w:num>
  <w:num w:numId="7">
    <w:abstractNumId w:val="6"/>
  </w:num>
  <w:num w:numId="8">
    <w:abstractNumId w:val="17"/>
  </w:num>
  <w:num w:numId="9">
    <w:abstractNumId w:val="9"/>
  </w:num>
  <w:num w:numId="10">
    <w:abstractNumId w:val="16"/>
  </w:num>
  <w:num w:numId="11">
    <w:abstractNumId w:val="4"/>
  </w:num>
  <w:num w:numId="12">
    <w:abstractNumId w:val="7"/>
  </w:num>
  <w:num w:numId="13">
    <w:abstractNumId w:val="13"/>
  </w:num>
  <w:num w:numId="14">
    <w:abstractNumId w:val="0"/>
  </w:num>
  <w:num w:numId="15">
    <w:abstractNumId w:val="3"/>
  </w:num>
  <w:num w:numId="16">
    <w:abstractNumId w:val="1"/>
  </w:num>
  <w:num w:numId="17">
    <w:abstractNumId w:val="2"/>
  </w:num>
  <w:num w:numId="18">
    <w:abstractNumId w:val="22"/>
  </w:num>
  <w:num w:numId="19">
    <w:abstractNumId w:val="12"/>
  </w:num>
  <w:num w:numId="20">
    <w:abstractNumId w:val="5"/>
  </w:num>
  <w:num w:numId="21">
    <w:abstractNumId w:val="20"/>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C3A56"/>
    <w:rsid w:val="000D59D7"/>
    <w:rsid w:val="000E1E4F"/>
    <w:rsid w:val="000F05E8"/>
    <w:rsid w:val="00101B0E"/>
    <w:rsid w:val="00114B86"/>
    <w:rsid w:val="0012164E"/>
    <w:rsid w:val="00126467"/>
    <w:rsid w:val="00180AA4"/>
    <w:rsid w:val="00191D6F"/>
    <w:rsid w:val="001A020B"/>
    <w:rsid w:val="001A3DD4"/>
    <w:rsid w:val="001D20D4"/>
    <w:rsid w:val="001F17FA"/>
    <w:rsid w:val="00210388"/>
    <w:rsid w:val="00211E96"/>
    <w:rsid w:val="00226798"/>
    <w:rsid w:val="002366CE"/>
    <w:rsid w:val="002372E6"/>
    <w:rsid w:val="00261B8E"/>
    <w:rsid w:val="002E5B54"/>
    <w:rsid w:val="002E761B"/>
    <w:rsid w:val="002F1DB2"/>
    <w:rsid w:val="00300D80"/>
    <w:rsid w:val="00301594"/>
    <w:rsid w:val="00304B52"/>
    <w:rsid w:val="00344883"/>
    <w:rsid w:val="003527E0"/>
    <w:rsid w:val="00353CB0"/>
    <w:rsid w:val="00362E70"/>
    <w:rsid w:val="003749CC"/>
    <w:rsid w:val="003C1004"/>
    <w:rsid w:val="003C2DEC"/>
    <w:rsid w:val="003E3351"/>
    <w:rsid w:val="004160F1"/>
    <w:rsid w:val="00427C5C"/>
    <w:rsid w:val="00437E31"/>
    <w:rsid w:val="00445403"/>
    <w:rsid w:val="00470247"/>
    <w:rsid w:val="004753F1"/>
    <w:rsid w:val="004A06CB"/>
    <w:rsid w:val="004B3076"/>
    <w:rsid w:val="004D0E73"/>
    <w:rsid w:val="004D55CA"/>
    <w:rsid w:val="00500429"/>
    <w:rsid w:val="00511640"/>
    <w:rsid w:val="00522717"/>
    <w:rsid w:val="00522AC8"/>
    <w:rsid w:val="00523247"/>
    <w:rsid w:val="005304C1"/>
    <w:rsid w:val="00547081"/>
    <w:rsid w:val="00560BD7"/>
    <w:rsid w:val="005645BF"/>
    <w:rsid w:val="00566E6E"/>
    <w:rsid w:val="005B1EB7"/>
    <w:rsid w:val="00615DF0"/>
    <w:rsid w:val="00633DE1"/>
    <w:rsid w:val="006603E6"/>
    <w:rsid w:val="00697A73"/>
    <w:rsid w:val="006A65A9"/>
    <w:rsid w:val="006E477E"/>
    <w:rsid w:val="006F2EAF"/>
    <w:rsid w:val="00737426"/>
    <w:rsid w:val="00756216"/>
    <w:rsid w:val="007A2B26"/>
    <w:rsid w:val="007B3A20"/>
    <w:rsid w:val="007B3BBF"/>
    <w:rsid w:val="007D314B"/>
    <w:rsid w:val="007E06CF"/>
    <w:rsid w:val="007F7A7D"/>
    <w:rsid w:val="00804F37"/>
    <w:rsid w:val="00892019"/>
    <w:rsid w:val="00892C76"/>
    <w:rsid w:val="008E0FCC"/>
    <w:rsid w:val="0095236A"/>
    <w:rsid w:val="009742FD"/>
    <w:rsid w:val="00977742"/>
    <w:rsid w:val="00993BE5"/>
    <w:rsid w:val="009A1006"/>
    <w:rsid w:val="009B1EF6"/>
    <w:rsid w:val="009B5C82"/>
    <w:rsid w:val="009C72D1"/>
    <w:rsid w:val="009D34F0"/>
    <w:rsid w:val="009E77DA"/>
    <w:rsid w:val="00A312EC"/>
    <w:rsid w:val="00A40C78"/>
    <w:rsid w:val="00A61A10"/>
    <w:rsid w:val="00A967B6"/>
    <w:rsid w:val="00AA2D3A"/>
    <w:rsid w:val="00AA709E"/>
    <w:rsid w:val="00B149DF"/>
    <w:rsid w:val="00B27CA9"/>
    <w:rsid w:val="00B547BA"/>
    <w:rsid w:val="00B6559A"/>
    <w:rsid w:val="00BA2453"/>
    <w:rsid w:val="00BB4FB2"/>
    <w:rsid w:val="00BD44F5"/>
    <w:rsid w:val="00C217F1"/>
    <w:rsid w:val="00C52559"/>
    <w:rsid w:val="00C755D9"/>
    <w:rsid w:val="00CC2A83"/>
    <w:rsid w:val="00D15F22"/>
    <w:rsid w:val="00D9012B"/>
    <w:rsid w:val="00DF35B5"/>
    <w:rsid w:val="00E002ED"/>
    <w:rsid w:val="00E00EAD"/>
    <w:rsid w:val="00E67420"/>
    <w:rsid w:val="00EB34C3"/>
    <w:rsid w:val="00EE013E"/>
    <w:rsid w:val="00F04DB4"/>
    <w:rsid w:val="00F166EF"/>
    <w:rsid w:val="00F21946"/>
    <w:rsid w:val="00F25577"/>
    <w:rsid w:val="00F308D6"/>
    <w:rsid w:val="00F437EE"/>
    <w:rsid w:val="00F846FD"/>
    <w:rsid w:val="00F9433A"/>
    <w:rsid w:val="00FB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3</cp:revision>
  <dcterms:created xsi:type="dcterms:W3CDTF">2020-06-02T15:04:00Z</dcterms:created>
  <dcterms:modified xsi:type="dcterms:W3CDTF">2020-06-09T16:31:00Z</dcterms:modified>
</cp:coreProperties>
</file>