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D" w:rsidRDefault="00AC3F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F8D" w:rsidRDefault="00AC3F8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AC3F8D" w:rsidRDefault="00DB0254">
      <w:pPr>
        <w:pStyle w:val="BodyText"/>
        <w:ind w:left="251" w:firstLine="0"/>
      </w:pPr>
      <w:r>
        <w:rPr>
          <w:spacing w:val="-1"/>
        </w:rPr>
        <w:t>Attachment</w:t>
      </w:r>
      <w:r>
        <w:rPr>
          <w:spacing w:val="-7"/>
        </w:rPr>
        <w:t xml:space="preserve"> </w:t>
      </w:r>
      <w:r>
        <w:t>B</w:t>
      </w:r>
    </w:p>
    <w:p w:rsidR="00AC3F8D" w:rsidRDefault="00DB0254">
      <w:pPr>
        <w:spacing w:before="4"/>
        <w:rPr>
          <w:rFonts w:ascii="Georgia" w:eastAsia="Georgia" w:hAnsi="Georgia" w:cs="Georgia"/>
          <w:sz w:val="6"/>
          <w:szCs w:val="6"/>
        </w:rPr>
      </w:pPr>
      <w:r>
        <w:br w:type="column"/>
      </w:r>
    </w:p>
    <w:p w:rsidR="00AC3F8D" w:rsidRDefault="00DB0254">
      <w:pPr>
        <w:spacing w:line="200" w:lineRule="atLeast"/>
        <w:ind w:left="156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774982" cy="8461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982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8D" w:rsidRPr="00DB0254" w:rsidRDefault="00AC3F8D">
      <w:pPr>
        <w:spacing w:before="6"/>
        <w:rPr>
          <w:rFonts w:ascii="Georgia" w:eastAsia="Georgia" w:hAnsi="Georgia" w:cs="Georgia"/>
          <w:sz w:val="16"/>
          <w:szCs w:val="16"/>
        </w:rPr>
      </w:pPr>
    </w:p>
    <w:p w:rsidR="00AC3F8D" w:rsidRDefault="00DB0254">
      <w:pPr>
        <w:ind w:left="1545" w:right="2397" w:hanging="1295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Education</w:t>
      </w:r>
      <w:r>
        <w:rPr>
          <w:rFonts w:ascii="Georgia"/>
          <w:b/>
          <w:spacing w:val="1"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 xml:space="preserve">Scholarship </w:t>
      </w:r>
      <w:r>
        <w:rPr>
          <w:rFonts w:ascii="Georgia"/>
          <w:b/>
          <w:spacing w:val="-1"/>
          <w:sz w:val="28"/>
        </w:rPr>
        <w:t>Account</w:t>
      </w:r>
      <w:r>
        <w:rPr>
          <w:rFonts w:ascii="Georgia"/>
          <w:b/>
          <w:spacing w:val="1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(ESA)</w:t>
      </w:r>
      <w:r>
        <w:rPr>
          <w:rFonts w:ascii="Georgia"/>
          <w:b/>
          <w:spacing w:val="27"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>Allowable</w:t>
      </w:r>
      <w:r>
        <w:rPr>
          <w:rFonts w:ascii="Georgia"/>
          <w:b/>
          <w:spacing w:val="1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Expenses</w:t>
      </w:r>
    </w:p>
    <w:p w:rsidR="00AC3F8D" w:rsidRDefault="00AC3F8D">
      <w:pPr>
        <w:rPr>
          <w:rFonts w:ascii="Georgia" w:eastAsia="Georgia" w:hAnsi="Georgia" w:cs="Georgia"/>
          <w:sz w:val="28"/>
          <w:szCs w:val="28"/>
        </w:rPr>
        <w:sectPr w:rsidR="00AC3F8D">
          <w:footerReference w:type="default" r:id="rId9"/>
          <w:type w:val="continuous"/>
          <w:pgSz w:w="12240" w:h="15840"/>
          <w:pgMar w:top="360" w:right="1000" w:bottom="1220" w:left="980" w:header="720" w:footer="1036" w:gutter="0"/>
          <w:pgNumType w:start="1"/>
          <w:cols w:num="2" w:space="720" w:equalWidth="0">
            <w:col w:w="1714" w:space="456"/>
            <w:col w:w="8090"/>
          </w:cols>
        </w:sectPr>
      </w:pPr>
    </w:p>
    <w:p w:rsidR="00AC3F8D" w:rsidRPr="00DB0254" w:rsidRDefault="00AC3F8D">
      <w:pPr>
        <w:spacing w:before="6"/>
        <w:rPr>
          <w:rFonts w:ascii="Georgia" w:eastAsia="Georgia" w:hAnsi="Georgia" w:cs="Georgia"/>
          <w:b/>
          <w:bCs/>
          <w:sz w:val="16"/>
          <w:szCs w:val="16"/>
        </w:rPr>
      </w:pPr>
    </w:p>
    <w:p w:rsidR="00AC3F8D" w:rsidRDefault="00DB0254">
      <w:pPr>
        <w:pStyle w:val="BodyText"/>
        <w:spacing w:before="73"/>
        <w:ind w:left="100" w:right="214" w:firstLine="0"/>
      </w:pP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that are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65"/>
          <w:w w:val="99"/>
        </w:rPr>
        <w:t xml:space="preserve"> </w:t>
      </w:r>
      <w:r>
        <w:rPr>
          <w:spacing w:val="-1"/>
        </w:rPr>
        <w:t>organized,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measurable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73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reading,</w:t>
      </w:r>
      <w:r>
        <w:rPr>
          <w:spacing w:val="-4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mathematics,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science:</w:t>
      </w:r>
    </w:p>
    <w:p w:rsidR="00AC3F8D" w:rsidRPr="00DB0254" w:rsidRDefault="00AC3F8D">
      <w:pPr>
        <w:spacing w:before="9"/>
        <w:rPr>
          <w:rFonts w:ascii="Georgia" w:eastAsia="Georgia" w:hAnsi="Georgia" w:cs="Georgia"/>
          <w:sz w:val="16"/>
          <w:szCs w:val="16"/>
        </w:rPr>
      </w:pP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Tuition and/or fees at an eligible school;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Textbooks;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Payment to a tutor;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Payment for purchase of curriculum, including any</w:t>
      </w:r>
      <w:r w:rsidRPr="00DB0254">
        <w:rPr>
          <w:rFonts w:ascii="Georgia" w:hAnsi="Georgia"/>
          <w:sz w:val="24"/>
          <w:szCs w:val="24"/>
        </w:rPr>
        <w:t xml:space="preserve"> </w:t>
      </w:r>
      <w:r w:rsidRPr="00DB0254">
        <w:rPr>
          <w:rFonts w:ascii="Georgia" w:hAnsi="Georgia"/>
          <w:sz w:val="24"/>
          <w:szCs w:val="24"/>
        </w:rPr>
        <w:t>supplemental materials required by the curriculum;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Fees for transportation to and from an educational service provider paid to a fee-for-service transportation provider;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Tuition and/or fees for online learning programs or courses;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F</w:t>
      </w:r>
      <w:r w:rsidRPr="00DB0254">
        <w:rPr>
          <w:rFonts w:ascii="Georgia" w:hAnsi="Georgia"/>
          <w:sz w:val="24"/>
          <w:szCs w:val="24"/>
        </w:rPr>
        <w:t xml:space="preserve">ees for nationally standardized </w:t>
      </w:r>
      <w:r w:rsidRPr="00DB0254">
        <w:rPr>
          <w:rFonts w:ascii="Georgia" w:hAnsi="Georgia"/>
          <w:sz w:val="24"/>
          <w:szCs w:val="24"/>
        </w:rPr>
        <w:t>norm-referenced achievement tests, including alternate assessments; and fees for Advanced Placement examinations or similar courses and any examinations related to college or</w:t>
      </w:r>
      <w:r w:rsidRPr="00DB0254">
        <w:rPr>
          <w:rFonts w:ascii="Georgia" w:hAnsi="Georgia"/>
          <w:sz w:val="24"/>
          <w:szCs w:val="24"/>
        </w:rPr>
        <w:t xml:space="preserve"> </w:t>
      </w:r>
      <w:r w:rsidRPr="00DB0254">
        <w:rPr>
          <w:rFonts w:ascii="Georgia" w:hAnsi="Georgia"/>
          <w:sz w:val="24"/>
          <w:szCs w:val="24"/>
        </w:rPr>
        <w:t>university admission;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Educational services or t</w:t>
      </w:r>
      <w:r w:rsidRPr="00DB0254">
        <w:rPr>
          <w:rFonts w:ascii="Georgia" w:hAnsi="Georgia"/>
          <w:sz w:val="24"/>
          <w:szCs w:val="24"/>
        </w:rPr>
        <w:t xml:space="preserve">herapies from a licensed or </w:t>
      </w:r>
      <w:r w:rsidRPr="00DB0254">
        <w:rPr>
          <w:rFonts w:ascii="Georgia" w:hAnsi="Georgia"/>
          <w:sz w:val="24"/>
          <w:szCs w:val="24"/>
        </w:rPr>
        <w:t>certified practitioner or provider, including licensed or certified paraprofessionals or educational aides;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Services provided by a public school, including individual classes and extracurricular programs;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Tuition and fees at a postsecondary institution;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Textbooks related to coursework at a postsecondary institution;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Surety bond payments if required by the department;</w:t>
      </w:r>
    </w:p>
    <w:p w:rsidR="00DB0254" w:rsidRPr="00DB0254" w:rsidRDefault="00DB0254" w:rsidP="00DB0254">
      <w:pPr>
        <w:pStyle w:val="ListParagraph"/>
        <w:numPr>
          <w:ilvl w:val="0"/>
          <w:numId w:val="1"/>
        </w:numPr>
        <w:spacing w:after="100" w:afterAutospacing="1"/>
        <w:ind w:left="821"/>
        <w:jc w:val="both"/>
        <w:rPr>
          <w:rFonts w:ascii="Georgia" w:hAnsi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>No more than Fifty Dollars ($50.00) in annual consumable school supplies necessary for educational services and therapies, daily classroom activities, and  tutoring;</w:t>
      </w:r>
    </w:p>
    <w:p w:rsidR="00AC3F8D" w:rsidRPr="00DB0254" w:rsidRDefault="00DB0254" w:rsidP="00DB0254">
      <w:pPr>
        <w:pStyle w:val="ListParagraph"/>
        <w:numPr>
          <w:ilvl w:val="0"/>
          <w:numId w:val="1"/>
        </w:numPr>
        <w:ind w:left="821"/>
        <w:jc w:val="both"/>
        <w:rPr>
          <w:rFonts w:ascii="Georgia" w:eastAsia="Georgia" w:hAnsi="Georgia" w:cs="Georgia"/>
          <w:sz w:val="24"/>
          <w:szCs w:val="24"/>
        </w:rPr>
      </w:pPr>
      <w:r w:rsidRPr="00DB0254">
        <w:rPr>
          <w:rFonts w:ascii="Georgia" w:hAnsi="Georgia"/>
          <w:sz w:val="24"/>
          <w:szCs w:val="24"/>
        </w:rPr>
        <w:t xml:space="preserve">Computer hardware and software and other technological devices </w:t>
      </w:r>
      <w:r>
        <w:rPr>
          <w:rFonts w:ascii="Georgia" w:hAnsi="Georgia"/>
          <w:sz w:val="24"/>
          <w:szCs w:val="24"/>
        </w:rPr>
        <w:t xml:space="preserve">if an eligible school, licensed </w:t>
      </w:r>
      <w:r w:rsidRPr="00DB0254">
        <w:rPr>
          <w:rFonts w:ascii="Georgia" w:hAnsi="Georgia"/>
          <w:sz w:val="24"/>
          <w:szCs w:val="24"/>
        </w:rPr>
        <w:t>or certified tutor, licensed or certified educational service practitioner or provider, or licensed medical professional verifies in writing that these items are essential for the student to meet annual, measurab</w:t>
      </w:r>
      <w:r w:rsidRPr="00DB0254">
        <w:rPr>
          <w:rFonts w:ascii="Georgia" w:hAnsi="Georgia"/>
          <w:sz w:val="24"/>
          <w:szCs w:val="24"/>
        </w:rPr>
        <w:t xml:space="preserve">le goals.  </w:t>
      </w:r>
      <w:r w:rsidRPr="00DB0254">
        <w:rPr>
          <w:rFonts w:ascii="Georgia" w:hAnsi="Georgia"/>
          <w:sz w:val="24"/>
          <w:szCs w:val="24"/>
        </w:rPr>
        <w:t>Once a student is no longer eligible for the program, computer hardware and software and other technological devices purchased with ESA funds may be donated to a library or a nonprofit organization with expertise and training in working with parents to educate children with disabilities or a nonprofit organization with expertise and training in working with disabled adults.</w:t>
      </w:r>
    </w:p>
    <w:p w:rsidR="00DB0254" w:rsidRPr="00DB0254" w:rsidRDefault="00DB0254" w:rsidP="00DB0254">
      <w:pPr>
        <w:pStyle w:val="ListParagraph"/>
        <w:ind w:left="821"/>
        <w:jc w:val="both"/>
        <w:rPr>
          <w:rFonts w:ascii="Georgia" w:eastAsia="Georgia" w:hAnsi="Georgia" w:cs="Georgia"/>
          <w:sz w:val="16"/>
          <w:szCs w:val="16"/>
        </w:rPr>
      </w:pPr>
    </w:p>
    <w:p w:rsidR="00AC3F8D" w:rsidRDefault="00DB0254">
      <w:pPr>
        <w:pStyle w:val="BodyText"/>
        <w:ind w:left="100" w:right="214" w:firstLine="0"/>
      </w:pP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paid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reimbursement basis</w:t>
      </w:r>
      <w:r>
        <w:rPr>
          <w:spacing w:val="-3"/>
        </w:rPr>
        <w:t xml:space="preserve"> </w:t>
      </w:r>
      <w:r>
        <w:rPr>
          <w:spacing w:val="-1"/>
        </w:rPr>
        <w:t xml:space="preserve">quarterly (subject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funds)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63"/>
        </w:rPr>
        <w:t xml:space="preserve"> </w:t>
      </w:r>
      <w:r>
        <w:rPr>
          <w:spacing w:val="-1"/>
        </w:rPr>
        <w:t>incurred.</w:t>
      </w:r>
      <w:r>
        <w:rPr>
          <w:spacing w:val="5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77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parent.</w:t>
      </w:r>
    </w:p>
    <w:p w:rsidR="00AC3F8D" w:rsidRDefault="00DB0254">
      <w:pPr>
        <w:pStyle w:val="BodyText"/>
        <w:spacing w:before="200"/>
        <w:ind w:left="100" w:right="214" w:firstLine="0"/>
      </w:pP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behalf,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cash-</w:t>
      </w:r>
      <w:r>
        <w:rPr>
          <w:spacing w:val="75"/>
        </w:rPr>
        <w:t xml:space="preserve"> </w:t>
      </w:r>
      <w:r>
        <w:rPr>
          <w:spacing w:val="-1"/>
        </w:rPr>
        <w:t>equivalent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(gift</w:t>
      </w:r>
      <w:r>
        <w:rPr>
          <w:spacing w:val="-2"/>
        </w:rPr>
        <w:t xml:space="preserve"> </w:t>
      </w:r>
      <w:r>
        <w:rPr>
          <w:spacing w:val="-1"/>
        </w:rPr>
        <w:t>cards,</w:t>
      </w:r>
      <w:r>
        <w:rPr>
          <w:spacing w:val="-3"/>
        </w:rPr>
        <w:t xml:space="preserve"> </w:t>
      </w:r>
      <w:r>
        <w:rPr>
          <w:spacing w:val="-1"/>
        </w:rPr>
        <w:t>store credit,</w:t>
      </w:r>
      <w:r>
        <w:rPr>
          <w:spacing w:val="-3"/>
        </w:rPr>
        <w:t xml:space="preserve"> </w:t>
      </w:r>
      <w:r>
        <w:rPr>
          <w:spacing w:val="-1"/>
        </w:rPr>
        <w:t>refunds,</w:t>
      </w:r>
      <w:r>
        <w:rPr>
          <w:spacing w:val="-3"/>
        </w:rPr>
        <w:t xml:space="preserve"> </w:t>
      </w:r>
      <w:r>
        <w:t>rebates,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services or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8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for with</w:t>
      </w:r>
      <w:r>
        <w:rPr>
          <w:spacing w:val="-2"/>
        </w:rPr>
        <w:t xml:space="preserve"> </w:t>
      </w:r>
      <w:r>
        <w:rPr>
          <w:spacing w:val="-1"/>
        </w:rPr>
        <w:t>ESA funds.</w:t>
      </w:r>
      <w:r>
        <w:rPr>
          <w:spacing w:val="55"/>
        </w:rPr>
        <w:t xml:space="preserve"> </w:t>
      </w:r>
      <w:r>
        <w:t>If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received,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credited</w:t>
      </w:r>
      <w:r>
        <w:rPr>
          <w:spacing w:val="-2"/>
        </w:rPr>
        <w:t xml:space="preserve"> </w:t>
      </w:r>
      <w:r>
        <w:rPr>
          <w:spacing w:val="-1"/>
        </w:rPr>
        <w:t xml:space="preserve">back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student's</w:t>
      </w:r>
      <w:r>
        <w:rPr>
          <w:spacing w:val="-5"/>
        </w:rPr>
        <w:t xml:space="preserve"> </w:t>
      </w:r>
      <w:r>
        <w:rPr>
          <w:spacing w:val="-1"/>
        </w:rPr>
        <w:t>ESA.</w:t>
      </w:r>
    </w:p>
    <w:p w:rsidR="00AC3F8D" w:rsidRDefault="00AC3F8D">
      <w:pPr>
        <w:sectPr w:rsidR="00AC3F8D">
          <w:type w:val="continuous"/>
          <w:pgSz w:w="12240" w:h="15840"/>
          <w:pgMar w:top="360" w:right="1000" w:bottom="1220" w:left="980" w:header="720" w:footer="720" w:gutter="0"/>
          <w:cols w:space="720"/>
        </w:sectPr>
      </w:pPr>
      <w:bookmarkStart w:id="0" w:name="_GoBack"/>
      <w:bookmarkEnd w:id="0"/>
    </w:p>
    <w:p w:rsidR="00AC3F8D" w:rsidRDefault="00DB0254">
      <w:pPr>
        <w:pStyle w:val="BodyText"/>
        <w:spacing w:before="58"/>
        <w:ind w:left="100" w:right="67" w:firstLine="0"/>
      </w:pPr>
      <w:r>
        <w:rPr>
          <w:spacing w:val="-1"/>
        </w:rPr>
        <w:lastRenderedPageBreak/>
        <w:t>E</w:t>
      </w:r>
      <w:r>
        <w:rPr>
          <w:spacing w:val="-1"/>
        </w:rPr>
        <w:t>SA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maintains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location in</w:t>
      </w:r>
      <w:r>
        <w:rPr>
          <w:spacing w:val="85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is approved 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Educable Child</w:t>
      </w:r>
      <w:r>
        <w:rPr>
          <w:spacing w:val="-3"/>
        </w:rPr>
        <w:t xml:space="preserve"> </w:t>
      </w:r>
      <w:r>
        <w:t>Program.</w:t>
      </w:r>
      <w:r>
        <w:rPr>
          <w:spacing w:val="54"/>
        </w:rPr>
        <w:t xml:space="preserve"> </w:t>
      </w:r>
      <w:r>
        <w:rPr>
          <w:spacing w:val="-1"/>
        </w:rPr>
        <w:t>Exceptions</w:t>
      </w:r>
      <w:r>
        <w:rPr>
          <w:spacing w:val="-2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reasonably</w:t>
      </w:r>
      <w:r>
        <w:rPr>
          <w:spacing w:val="-4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87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services in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2"/>
        </w:rPr>
        <w:t xml:space="preserve"> </w:t>
      </w:r>
      <w:r>
        <w:rPr>
          <w:spacing w:val="-1"/>
        </w:rPr>
        <w:t>miles</w:t>
      </w:r>
      <w:r>
        <w:rPr>
          <w:spacing w:val="-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residence.</w:t>
      </w:r>
    </w:p>
    <w:p w:rsidR="00AC3F8D" w:rsidRDefault="00DB0254">
      <w:pPr>
        <w:pStyle w:val="BodyText"/>
        <w:spacing w:before="200"/>
        <w:ind w:left="100" w:right="67" w:firstLine="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ESA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supported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proper documentation</w:t>
      </w:r>
      <w:r>
        <w:rPr>
          <w:spacing w:val="-2"/>
        </w:rPr>
        <w:t xml:space="preserve"> </w:t>
      </w:r>
      <w:r>
        <w:t>(original</w:t>
      </w:r>
      <w:r>
        <w:rPr>
          <w:spacing w:val="59"/>
        </w:rPr>
        <w:t xml:space="preserve"> </w:t>
      </w:r>
      <w:r>
        <w:rPr>
          <w:spacing w:val="-1"/>
        </w:rPr>
        <w:t>invoices,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receipts,</w:t>
      </w:r>
      <w:r>
        <w:rPr>
          <w:spacing w:val="-4"/>
        </w:rPr>
        <w:t xml:space="preserve"> </w:t>
      </w:r>
      <w:r>
        <w:rPr>
          <w:spacing w:val="-1"/>
        </w:rPr>
        <w:t>etc.)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ESA</w:t>
      </w:r>
      <w:r>
        <w:rPr>
          <w:spacing w:val="-4"/>
        </w:rPr>
        <w:t xml:space="preserve"> </w:t>
      </w:r>
      <w:r>
        <w:rPr>
          <w:spacing w:val="-1"/>
        </w:rPr>
        <w:t>program.</w:t>
      </w:r>
    </w:p>
    <w:p w:rsidR="00AC3F8D" w:rsidRDefault="00DB0254">
      <w:pPr>
        <w:pStyle w:val="BodyText"/>
        <w:spacing w:before="1"/>
        <w:ind w:left="100" w:right="67" w:firstLine="0"/>
      </w:pP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schools,</w:t>
      </w:r>
      <w:r>
        <w:rPr>
          <w:spacing w:val="-5"/>
        </w:rPr>
        <w:t xml:space="preserve"> </w:t>
      </w:r>
      <w:r>
        <w:rPr>
          <w:spacing w:val="-1"/>
        </w:rPr>
        <w:t>postsecondary</w:t>
      </w:r>
      <w:r>
        <w:rPr>
          <w:spacing w:val="-3"/>
        </w:rPr>
        <w:t xml:space="preserve"> </w:t>
      </w:r>
      <w:r>
        <w:rPr>
          <w:spacing w:val="-1"/>
        </w:rPr>
        <w:t>institutions,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83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parents 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qualifying</w:t>
      </w:r>
      <w:r>
        <w:rPr>
          <w:spacing w:val="-4"/>
        </w:rPr>
        <w:t xml:space="preserve"> </w:t>
      </w:r>
      <w:r>
        <w:rPr>
          <w:spacing w:val="-1"/>
        </w:rPr>
        <w:t>expenses.</w:t>
      </w:r>
    </w:p>
    <w:p w:rsidR="00AC3F8D" w:rsidRDefault="00DB0254">
      <w:pPr>
        <w:pStyle w:val="BodyText"/>
        <w:spacing w:before="200"/>
        <w:ind w:left="100" w:firstLine="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student's</w:t>
      </w:r>
      <w:r>
        <w:rPr>
          <w:spacing w:val="-3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 xml:space="preserve">ends 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forfeited.</w:t>
      </w:r>
    </w:p>
    <w:p w:rsidR="00AC3F8D" w:rsidRDefault="00DB0254">
      <w:pPr>
        <w:pStyle w:val="BodyText"/>
        <w:spacing w:before="198"/>
        <w:ind w:left="100" w:right="67" w:firstLine="0"/>
      </w:pPr>
      <w:r>
        <w:rPr>
          <w:b/>
          <w:color w:val="0D0D0D"/>
          <w:spacing w:val="-1"/>
          <w:sz w:val="36"/>
        </w:rPr>
        <w:t>*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nonpublic</w:t>
      </w:r>
      <w:r>
        <w:rPr>
          <w:spacing w:val="-2"/>
        </w:rPr>
        <w:t xml:space="preserve"> </w:t>
      </w:r>
      <w:r>
        <w:rPr>
          <w:spacing w:val="-1"/>
        </w:rPr>
        <w:t>school that has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student.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85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 xml:space="preserve">must be </w:t>
      </w: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regional </w:t>
      </w:r>
      <w:r>
        <w:t>accrediting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or pos</w:t>
      </w:r>
      <w:r>
        <w:rPr>
          <w:spacing w:val="-1"/>
        </w:rPr>
        <w:t>sess</w:t>
      </w:r>
      <w:r>
        <w:t xml:space="preserve"> a</w:t>
      </w:r>
      <w:r>
        <w:rPr>
          <w:spacing w:val="45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regional accrediting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approved/licensed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Mississippi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  <w:r>
        <w:rPr>
          <w:spacing w:val="55"/>
        </w:rPr>
        <w:t xml:space="preserve"> </w:t>
      </w:r>
      <w:r>
        <w:t>An</w:t>
      </w:r>
      <w:r>
        <w:rPr>
          <w:spacing w:val="-1"/>
        </w:rPr>
        <w:t xml:space="preserve"> eligible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37-13-91,</w:t>
      </w:r>
      <w:r>
        <w:rPr>
          <w:spacing w:val="-4"/>
        </w:rPr>
        <w:t xml:space="preserve"> </w:t>
      </w:r>
      <w:r>
        <w:rPr>
          <w:spacing w:val="-1"/>
        </w:rPr>
        <w:t>Mississippi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1972.</w:t>
      </w:r>
    </w:p>
    <w:sectPr w:rsidR="00AC3F8D">
      <w:pgSz w:w="12240" w:h="15840"/>
      <w:pgMar w:top="1380" w:right="1100" w:bottom="1220" w:left="98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0254">
      <w:r>
        <w:separator/>
      </w:r>
    </w:p>
  </w:endnote>
  <w:endnote w:type="continuationSeparator" w:id="0">
    <w:p w:rsidR="00000000" w:rsidRDefault="00DB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D" w:rsidRDefault="00DB025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15pt;margin-top:729.2pt;width:59.75pt;height:14.2pt;z-index:-251658752;mso-position-horizontal-relative:page;mso-position-vertical-relative:page" filled="f" stroked="f">
          <v:textbox style="mso-next-textbox:#_x0000_s1025" inset="0,0,0,0">
            <w:txbxContent>
              <w:p w:rsidR="00AC3F8D" w:rsidRDefault="00DB0254">
                <w:pPr>
                  <w:pStyle w:val="BodyText"/>
                  <w:spacing w:line="266" w:lineRule="exact"/>
                  <w:ind w:left="20" w:firstLine="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0254">
      <w:r>
        <w:separator/>
      </w:r>
    </w:p>
  </w:footnote>
  <w:footnote w:type="continuationSeparator" w:id="0">
    <w:p w:rsidR="00000000" w:rsidRDefault="00DB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9B3"/>
    <w:multiLevelType w:val="hybridMultilevel"/>
    <w:tmpl w:val="5B44D938"/>
    <w:lvl w:ilvl="0" w:tplc="F6560082">
      <w:start w:val="1"/>
      <w:numFmt w:val="decimal"/>
      <w:lvlText w:val="%1."/>
      <w:lvlJc w:val="left"/>
      <w:pPr>
        <w:ind w:left="820" w:hanging="360"/>
      </w:pPr>
      <w:rPr>
        <w:rFonts w:ascii="Georgia" w:eastAsia="Georgia" w:hAnsi="Georgia" w:hint="default"/>
        <w:w w:val="99"/>
        <w:sz w:val="24"/>
        <w:szCs w:val="24"/>
      </w:rPr>
    </w:lvl>
    <w:lvl w:ilvl="1" w:tplc="E0B63BEA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F35CC8E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AC165510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C758ED2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A34C044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DAD01B6A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0AC0D8BA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14CE6066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3F8D"/>
    <w:rsid w:val="00AC3F8D"/>
    <w:rsid w:val="00D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Rhonda D Brooks</cp:lastModifiedBy>
  <cp:revision>2</cp:revision>
  <dcterms:created xsi:type="dcterms:W3CDTF">2017-01-30T09:06:00Z</dcterms:created>
  <dcterms:modified xsi:type="dcterms:W3CDTF">2017-01-30T16:23:00Z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2017-01-30T00:00:00Z</vt:filetime>
  </property>
</Properties>
</file>